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:rsidR="001F058E" w:rsidRPr="00BE5B11" w:rsidRDefault="001F058E" w:rsidP="001F058E">
      <w:pPr>
        <w:pStyle w:val="1"/>
        <w:framePr w:w="5932" w:h="3532" w:hRule="exact" w:hSpace="180" w:wrap="around" w:vAnchor="page" w:hAnchor="page" w:x="4792" w:y="715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Генеральным директором</w:t>
      </w:r>
    </w:p>
    <w:p w:rsidR="001F058E" w:rsidRPr="000369A6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:rsidR="001F058E" w:rsidRPr="00BE5B11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ind w:left="4956"/>
        <w:jc w:val="both"/>
        <w:rPr>
          <w:b/>
        </w:rPr>
      </w:pPr>
    </w:p>
    <w:p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Приказ от «</w:t>
      </w:r>
      <w:r w:rsidR="003D4416">
        <w:rPr>
          <w:b/>
        </w:rPr>
        <w:t>30</w:t>
      </w:r>
      <w:r>
        <w:rPr>
          <w:b/>
        </w:rPr>
        <w:t xml:space="preserve">» </w:t>
      </w:r>
      <w:r w:rsidR="003D4416">
        <w:rPr>
          <w:b/>
        </w:rPr>
        <w:t xml:space="preserve">августа </w:t>
      </w:r>
      <w:r w:rsidRPr="000E6CB5">
        <w:rPr>
          <w:b/>
        </w:rPr>
        <w:t>202</w:t>
      </w:r>
      <w:r>
        <w:rPr>
          <w:b/>
        </w:rPr>
        <w:t xml:space="preserve">4 </w:t>
      </w:r>
      <w:r w:rsidRPr="000E6CB5">
        <w:rPr>
          <w:b/>
        </w:rPr>
        <w:t xml:space="preserve">года № </w:t>
      </w:r>
      <w:r w:rsidR="003D4416">
        <w:rPr>
          <w:b/>
        </w:rPr>
        <w:t>225</w:t>
      </w:r>
    </w:p>
    <w:p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1F058E" w:rsidRPr="00BE5B11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1F058E" w:rsidRPr="002931EA" w:rsidRDefault="001F058E" w:rsidP="001F058E">
      <w:pPr>
        <w:framePr w:w="5932" w:h="3532" w:hRule="exact" w:hSpace="180" w:wrap="around" w:vAnchor="page" w:hAnchor="page" w:x="4792" w:y="715"/>
        <w:tabs>
          <w:tab w:val="left" w:pos="1800"/>
        </w:tabs>
        <w:ind w:firstLine="5040"/>
        <w:jc w:val="right"/>
        <w:rPr>
          <w:b/>
        </w:rPr>
      </w:pPr>
    </w:p>
    <w:p w:rsidR="001F058E" w:rsidRPr="002931EA" w:rsidRDefault="001F058E" w:rsidP="001F058E">
      <w:pPr>
        <w:framePr w:w="5932" w:h="3532" w:hRule="exact" w:hSpace="180" w:wrap="around" w:vAnchor="page" w:hAnchor="page" w:x="4792" w:y="715"/>
        <w:tabs>
          <w:tab w:val="left" w:pos="1800"/>
        </w:tabs>
        <w:ind w:firstLine="5040"/>
        <w:jc w:val="right"/>
        <w:rPr>
          <w:b/>
        </w:rPr>
      </w:pPr>
    </w:p>
    <w:p w:rsidR="001F058E" w:rsidRPr="000E4AFC" w:rsidRDefault="001F058E" w:rsidP="001F058E">
      <w:pPr>
        <w:framePr w:w="5932" w:h="3532" w:hRule="exact" w:hSpace="180" w:wrap="around" w:vAnchor="page" w:hAnchor="page" w:x="4792" w:y="715"/>
        <w:jc w:val="right"/>
      </w:pPr>
      <w:proofErr w:type="spellStart"/>
      <w:r>
        <w:rPr>
          <w:b/>
        </w:rPr>
        <w:t>_________</w:t>
      </w:r>
      <w:r w:rsidRPr="002931EA">
        <w:rPr>
          <w:b/>
        </w:rPr>
        <w:t>_______________</w:t>
      </w:r>
      <w:r>
        <w:rPr>
          <w:b/>
        </w:rPr>
        <w:t>Н.Ф.Пуртов</w:t>
      </w:r>
      <w:proofErr w:type="spellEnd"/>
    </w:p>
    <w:p w:rsidR="001F058E" w:rsidRPr="000E4AFC" w:rsidRDefault="001F058E" w:rsidP="001F058E">
      <w:pPr>
        <w:framePr w:w="5932" w:h="3532" w:hRule="exact" w:hSpace="180" w:wrap="around" w:vAnchor="page" w:hAnchor="page" w:x="4792" w:y="715"/>
      </w:pPr>
    </w:p>
    <w:p w:rsidR="001F058E" w:rsidRDefault="001F058E" w:rsidP="001F058E">
      <w:pPr>
        <w:pStyle w:val="af1"/>
        <w:framePr w:w="5932" w:h="3532" w:hRule="exact" w:hSpace="180" w:wrap="around" w:vAnchor="page" w:hAnchor="page" w:x="4792" w:y="71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F058E" w:rsidRDefault="001F058E" w:rsidP="001F058E">
      <w:pPr>
        <w:pStyle w:val="af1"/>
        <w:framePr w:w="5932" w:h="3532" w:hRule="exact" w:hSpace="180" w:wrap="around" w:vAnchor="page" w:hAnchor="page" w:x="4792" w:y="71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F058E" w:rsidRPr="008C4F51" w:rsidRDefault="001F058E" w:rsidP="001F058E">
      <w:pPr>
        <w:pStyle w:val="af1"/>
        <w:framePr w:w="5932" w:h="3532" w:hRule="exact" w:hSpace="180" w:wrap="around" w:vAnchor="page" w:hAnchor="page" w:x="4792" w:y="71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F058E" w:rsidRPr="00073E35" w:rsidRDefault="001F058E" w:rsidP="001F058E">
      <w:pPr>
        <w:framePr w:w="5932" w:h="3532" w:hRule="exact" w:hSpace="180" w:wrap="around" w:vAnchor="page" w:hAnchor="page" w:x="4792" w:y="715"/>
        <w:ind w:left="2832" w:firstLine="708"/>
        <w:rPr>
          <w:sz w:val="26"/>
          <w:szCs w:val="26"/>
        </w:rPr>
      </w:pPr>
    </w:p>
    <w:p w:rsidR="001F058E" w:rsidRPr="00073E35" w:rsidRDefault="001F058E" w:rsidP="001F058E">
      <w:pPr>
        <w:framePr w:w="5932" w:h="3532" w:hRule="exact" w:hSpace="180" w:wrap="around" w:vAnchor="page" w:hAnchor="page" w:x="4792" w:y="715"/>
        <w:ind w:left="2700"/>
        <w:jc w:val="right"/>
        <w:rPr>
          <w:sz w:val="26"/>
          <w:szCs w:val="26"/>
        </w:rPr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7B24F3" w:rsidRDefault="007B24F3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F66088" w:rsidRDefault="00F66088">
      <w:pPr>
        <w:autoSpaceDE w:val="0"/>
        <w:autoSpaceDN w:val="0"/>
        <w:adjustRightInd w:val="0"/>
        <w:ind w:firstLine="540"/>
        <w:jc w:val="both"/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AB6CB8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:rsidR="003A57DB" w:rsidRDefault="003A57DB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57DB" w:rsidRPr="008C4F51" w:rsidRDefault="003A57DB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515A" w:rsidRPr="001F058E" w:rsidRDefault="00AF5AE3" w:rsidP="001E544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F058E">
        <w:rPr>
          <w:b/>
          <w:sz w:val="28"/>
          <w:szCs w:val="28"/>
        </w:rPr>
        <w:t>по проведению отбора кредитных организаций</w:t>
      </w:r>
    </w:p>
    <w:p w:rsidR="001E5449" w:rsidRDefault="001F058E" w:rsidP="001E544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58E">
        <w:rPr>
          <w:rFonts w:eastAsia="Calibri"/>
          <w:b/>
          <w:sz w:val="28"/>
          <w:szCs w:val="28"/>
          <w:lang w:eastAsia="en-US"/>
        </w:rPr>
        <w:t xml:space="preserve">для размещения средствГарантийного фонда в депозиты </w:t>
      </w:r>
    </w:p>
    <w:p w:rsidR="001F058E" w:rsidRPr="001F058E" w:rsidRDefault="001F058E" w:rsidP="001E544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58E">
        <w:rPr>
          <w:rFonts w:eastAsia="Calibri"/>
          <w:b/>
          <w:sz w:val="28"/>
          <w:szCs w:val="28"/>
          <w:lang w:eastAsia="en-US"/>
        </w:rPr>
        <w:t>по Генеральным депозитным соглашениям</w:t>
      </w:r>
    </w:p>
    <w:p w:rsidR="001F058E" w:rsidRPr="001F058E" w:rsidRDefault="001F058E" w:rsidP="001E544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58E">
        <w:rPr>
          <w:rFonts w:eastAsia="Calibri"/>
          <w:b/>
          <w:sz w:val="28"/>
          <w:szCs w:val="28"/>
          <w:lang w:eastAsia="en-US"/>
        </w:rPr>
        <w:t xml:space="preserve">с использованием финансовой биржи </w:t>
      </w: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4C33FD" w:rsidRDefault="004C33FD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DE685E" w:rsidRDefault="00DE685E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:rsidR="00F963FE" w:rsidRPr="00A00A20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lastRenderedPageBreak/>
        <w:t>Предмет отбора</w:t>
      </w:r>
    </w:p>
    <w:p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Предметом отбора является определение кредитных организаций (далее - Банки) </w:t>
      </w:r>
      <w:r w:rsidR="001E5449" w:rsidRPr="00A00A20">
        <w:rPr>
          <w:rFonts w:eastAsia="Calibri"/>
          <w:b/>
          <w:sz w:val="22"/>
          <w:szCs w:val="22"/>
          <w:lang w:eastAsia="en-US"/>
        </w:rPr>
        <w:t xml:space="preserve">для размещения средств Гарантийного фонда в депозиты по Генеральным депозитным соглашениям с использованием финансовой биржи </w:t>
      </w:r>
      <w:r w:rsidRPr="00A00A20">
        <w:rPr>
          <w:sz w:val="22"/>
          <w:szCs w:val="22"/>
        </w:rPr>
        <w:t>(далее - отбор).</w:t>
      </w:r>
    </w:p>
    <w:p w:rsidR="00F73033" w:rsidRPr="00A00A20" w:rsidRDefault="003D4416" w:rsidP="00F73033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Прием заявок осуществляется: с 02 сентября </w:t>
      </w:r>
      <w:r w:rsidR="00F73033" w:rsidRPr="00A00A20">
        <w:rPr>
          <w:b/>
          <w:sz w:val="22"/>
          <w:szCs w:val="22"/>
        </w:rPr>
        <w:t>202</w:t>
      </w:r>
      <w:r w:rsidR="00413EF2" w:rsidRPr="00A00A20">
        <w:rPr>
          <w:b/>
          <w:sz w:val="22"/>
          <w:szCs w:val="22"/>
        </w:rPr>
        <w:t>4</w:t>
      </w:r>
      <w:r w:rsidR="00F73033" w:rsidRPr="00A00A20">
        <w:rPr>
          <w:b/>
          <w:sz w:val="22"/>
          <w:szCs w:val="22"/>
        </w:rPr>
        <w:t xml:space="preserve"> года по </w:t>
      </w:r>
      <w:r>
        <w:rPr>
          <w:b/>
          <w:sz w:val="22"/>
          <w:szCs w:val="22"/>
        </w:rPr>
        <w:t xml:space="preserve">02 октября </w:t>
      </w:r>
      <w:r w:rsidR="00F73033" w:rsidRPr="00A00A20">
        <w:rPr>
          <w:b/>
          <w:sz w:val="22"/>
          <w:szCs w:val="22"/>
        </w:rPr>
        <w:t>202</w:t>
      </w:r>
      <w:r w:rsidR="00413EF2" w:rsidRPr="00A00A20">
        <w:rPr>
          <w:b/>
          <w:sz w:val="22"/>
          <w:szCs w:val="22"/>
        </w:rPr>
        <w:t>4</w:t>
      </w:r>
      <w:r w:rsidR="00F73033" w:rsidRPr="00A00A20">
        <w:rPr>
          <w:b/>
          <w:sz w:val="22"/>
          <w:szCs w:val="22"/>
        </w:rPr>
        <w:t xml:space="preserve"> года</w:t>
      </w:r>
      <w:r w:rsidR="00F73033" w:rsidRPr="00A00A20">
        <w:rPr>
          <w:sz w:val="22"/>
          <w:szCs w:val="22"/>
        </w:rPr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A00A20">
        <w:rPr>
          <w:sz w:val="22"/>
          <w:szCs w:val="22"/>
        </w:rPr>
        <w:t>Покалюхина Мария Ивановна</w:t>
      </w:r>
      <w:r w:rsidR="00F73033" w:rsidRPr="00A00A20">
        <w:rPr>
          <w:sz w:val="22"/>
          <w:szCs w:val="22"/>
        </w:rPr>
        <w:t xml:space="preserve">, тел: (3452) </w:t>
      </w:r>
      <w:r w:rsidR="00F34BAB" w:rsidRPr="00A00A20">
        <w:rPr>
          <w:sz w:val="22"/>
          <w:szCs w:val="22"/>
        </w:rPr>
        <w:t>49-99-44 доб. 888</w:t>
      </w:r>
      <w:r w:rsidR="00F73033" w:rsidRPr="00A00A20">
        <w:rPr>
          <w:sz w:val="22"/>
          <w:szCs w:val="22"/>
        </w:rPr>
        <w:t xml:space="preserve">. </w:t>
      </w:r>
      <w:r w:rsidR="00F73033" w:rsidRPr="00A00A20">
        <w:rPr>
          <w:sz w:val="22"/>
          <w:szCs w:val="22"/>
          <w:lang w:val="en-US"/>
        </w:rPr>
        <w:t>E</w:t>
      </w:r>
      <w:r w:rsidR="00F73033" w:rsidRPr="00A00A20">
        <w:rPr>
          <w:sz w:val="22"/>
          <w:szCs w:val="22"/>
        </w:rPr>
        <w:t>-</w:t>
      </w:r>
      <w:r w:rsidR="00F73033" w:rsidRPr="00A00A20">
        <w:rPr>
          <w:sz w:val="22"/>
          <w:szCs w:val="22"/>
          <w:lang w:val="en-US"/>
        </w:rPr>
        <w:t>mail</w:t>
      </w:r>
      <w:r w:rsidR="00F73033" w:rsidRPr="00A00A20">
        <w:rPr>
          <w:sz w:val="22"/>
          <w:szCs w:val="22"/>
        </w:rPr>
        <w:t xml:space="preserve">: </w:t>
      </w:r>
      <w:proofErr w:type="spellStart"/>
      <w:r w:rsidR="00951F38" w:rsidRPr="00A00A20">
        <w:rPr>
          <w:sz w:val="22"/>
          <w:szCs w:val="22"/>
          <w:lang w:val="en-US"/>
        </w:rPr>
        <w:t>pokaluhina</w:t>
      </w:r>
      <w:proofErr w:type="spellEnd"/>
      <w:r w:rsidR="00951F38" w:rsidRPr="00A00A20">
        <w:rPr>
          <w:sz w:val="22"/>
          <w:szCs w:val="22"/>
        </w:rPr>
        <w:t>@</w:t>
      </w:r>
      <w:proofErr w:type="spellStart"/>
      <w:r w:rsidR="009D4663" w:rsidRPr="00A00A20">
        <w:rPr>
          <w:sz w:val="22"/>
          <w:szCs w:val="22"/>
          <w:lang w:val="en-US"/>
        </w:rPr>
        <w:t>obl</w:t>
      </w:r>
      <w:proofErr w:type="spellEnd"/>
      <w:r w:rsidR="009D4663" w:rsidRPr="00A00A20">
        <w:rPr>
          <w:sz w:val="22"/>
          <w:szCs w:val="22"/>
        </w:rPr>
        <w:t>72</w:t>
      </w:r>
      <w:r w:rsidR="00951F38" w:rsidRPr="00A00A20">
        <w:rPr>
          <w:sz w:val="22"/>
          <w:szCs w:val="22"/>
        </w:rPr>
        <w:t>.</w:t>
      </w:r>
      <w:proofErr w:type="spellStart"/>
      <w:r w:rsidR="00951F38" w:rsidRPr="00A00A20">
        <w:rPr>
          <w:sz w:val="22"/>
          <w:szCs w:val="22"/>
          <w:lang w:val="en-US"/>
        </w:rPr>
        <w:t>ru</w:t>
      </w:r>
      <w:proofErr w:type="spellEnd"/>
    </w:p>
    <w:p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Заявки, поданные после окончания срока их приема, не рассматриваются.</w:t>
      </w:r>
    </w:p>
    <w:p w:rsidR="00F10AFA" w:rsidRPr="00A00A20" w:rsidRDefault="00F10AFA" w:rsidP="00F963FE">
      <w:pPr>
        <w:pStyle w:val="a9"/>
        <w:ind w:firstLine="540"/>
        <w:rPr>
          <w:sz w:val="22"/>
          <w:szCs w:val="22"/>
        </w:rPr>
      </w:pPr>
    </w:p>
    <w:p w:rsidR="00F963FE" w:rsidRPr="00A00A20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>Цель отбора</w:t>
      </w:r>
    </w:p>
    <w:p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:rsidR="009F0EB7" w:rsidRPr="00A00A20" w:rsidRDefault="00A03EC5" w:rsidP="00A03EC5">
      <w:pPr>
        <w:widowControl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Результатом проведения отбора является</w:t>
      </w:r>
      <w:r w:rsidR="009F0EB7" w:rsidRPr="00A00A20">
        <w:rPr>
          <w:sz w:val="22"/>
          <w:szCs w:val="22"/>
        </w:rPr>
        <w:t>:</w:t>
      </w:r>
    </w:p>
    <w:p w:rsidR="00A03EC5" w:rsidRPr="00A00A20" w:rsidRDefault="009F0EB7" w:rsidP="00A03EC5">
      <w:pPr>
        <w:widowControl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sz w:val="22"/>
          <w:szCs w:val="22"/>
        </w:rPr>
        <w:t>1)</w:t>
      </w:r>
      <w:r w:rsidR="003A57DB" w:rsidRPr="00A00A20">
        <w:rPr>
          <w:sz w:val="22"/>
          <w:szCs w:val="22"/>
        </w:rPr>
        <w:t>З</w:t>
      </w:r>
      <w:r w:rsidR="00A03EC5" w:rsidRPr="00A00A20">
        <w:rPr>
          <w:sz w:val="22"/>
          <w:szCs w:val="22"/>
        </w:rPr>
        <w:t>аключени</w:t>
      </w:r>
      <w:r w:rsidRPr="00A00A20">
        <w:rPr>
          <w:sz w:val="22"/>
          <w:szCs w:val="22"/>
        </w:rPr>
        <w:t>е</w:t>
      </w:r>
      <w:r w:rsidR="00A03EC5" w:rsidRPr="00A00A20">
        <w:rPr>
          <w:rFonts w:eastAsia="Calibri"/>
          <w:sz w:val="22"/>
          <w:szCs w:val="22"/>
          <w:lang w:eastAsia="en-US"/>
        </w:rPr>
        <w:t>Генерального депозитного соглашения с Фондом «Инвестиционное агентство Тюменской области»с использованием финансовой биржи для размещения средств Гарантийного фонда в депозиты</w:t>
      </w:r>
      <w:r w:rsidR="003B0F9B" w:rsidRPr="00A00A20">
        <w:rPr>
          <w:rFonts w:eastAsia="Calibri"/>
          <w:sz w:val="22"/>
          <w:szCs w:val="22"/>
          <w:lang w:eastAsia="en-US"/>
        </w:rPr>
        <w:t>.</w:t>
      </w:r>
      <w:r w:rsidR="0024076C" w:rsidRPr="00A00A20">
        <w:rPr>
          <w:rFonts w:eastAsia="Calibri"/>
          <w:sz w:val="22"/>
          <w:szCs w:val="22"/>
          <w:lang w:eastAsia="en-US"/>
        </w:rPr>
        <w:t xml:space="preserve"> Проект генерального </w:t>
      </w:r>
      <w:r w:rsidR="007B525B" w:rsidRPr="00A00A20">
        <w:rPr>
          <w:rFonts w:eastAsia="Calibri"/>
          <w:sz w:val="22"/>
          <w:szCs w:val="22"/>
          <w:lang w:eastAsia="en-US"/>
        </w:rPr>
        <w:t xml:space="preserve">депозитного </w:t>
      </w:r>
      <w:r w:rsidR="0024076C" w:rsidRPr="00A00A20">
        <w:rPr>
          <w:rFonts w:eastAsia="Calibri"/>
          <w:sz w:val="22"/>
          <w:szCs w:val="22"/>
          <w:lang w:eastAsia="en-US"/>
        </w:rPr>
        <w:t>соглашения прилагается к настоящей конкурс</w:t>
      </w:r>
      <w:r w:rsidR="000A7B97" w:rsidRPr="00A00A20">
        <w:rPr>
          <w:rFonts w:eastAsia="Calibri"/>
          <w:sz w:val="22"/>
          <w:szCs w:val="22"/>
          <w:lang w:eastAsia="en-US"/>
        </w:rPr>
        <w:t>ной документации (приложение № 3</w:t>
      </w:r>
      <w:r w:rsidR="0024076C" w:rsidRPr="00A00A20">
        <w:rPr>
          <w:rFonts w:eastAsia="Calibri"/>
          <w:sz w:val="22"/>
          <w:szCs w:val="22"/>
          <w:lang w:eastAsia="en-US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1"/>
      </w:tblGrid>
      <w:tr w:rsidR="003A57DB" w:rsidRPr="00A00A20" w:rsidTr="003B0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F9B" w:rsidRPr="00A00A20" w:rsidRDefault="009F0EB7" w:rsidP="00A00A20">
            <w:pPr>
              <w:widowControl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>2) Заключение депозитных договоров по результатам депозитного аукциона в период действия Генерального депозитного соглашения (на соответствующий депозит, определяемый отдельными условиями размещения)</w:t>
            </w:r>
            <w:r w:rsidR="005145AD">
              <w:rPr>
                <w:sz w:val="22"/>
                <w:szCs w:val="22"/>
              </w:rPr>
              <w:t>, проводимого на электронной площадке Московской Биржи (</w:t>
            </w:r>
            <w:r w:rsidR="003B0F9B" w:rsidRPr="00A00A20">
              <w:rPr>
                <w:sz w:val="22"/>
                <w:szCs w:val="22"/>
              </w:rPr>
              <w:t>П</w:t>
            </w:r>
            <w:r w:rsidR="003B0F9B" w:rsidRPr="00A00A20">
              <w:rPr>
                <w:rFonts w:eastAsia="Calibri"/>
                <w:sz w:val="22"/>
                <w:szCs w:val="22"/>
                <w:lang w:eastAsia="en-US"/>
              </w:rPr>
              <w:t xml:space="preserve">убличное акционерное общество "Московская Биржа ММВБ-РТС"; ОГРН 1027739387411; ИНН 7702077840; КПП 997950001; ОКПО 11538317; место нахождения: Российская Федерация, г. Москва, </w:t>
            </w:r>
            <w:r w:rsidR="005145AD">
              <w:rPr>
                <w:rFonts w:eastAsia="Calibri"/>
                <w:sz w:val="22"/>
                <w:szCs w:val="22"/>
                <w:lang w:eastAsia="en-US"/>
              </w:rPr>
              <w:t>ул.</w:t>
            </w:r>
            <w:r w:rsidR="003B0F9B" w:rsidRPr="00A00A20">
              <w:rPr>
                <w:rFonts w:eastAsia="Calibri"/>
                <w:sz w:val="22"/>
                <w:szCs w:val="22"/>
                <w:lang w:eastAsia="en-US"/>
              </w:rPr>
              <w:t xml:space="preserve">Большой </w:t>
            </w:r>
            <w:proofErr w:type="spellStart"/>
            <w:r w:rsidR="003B0F9B" w:rsidRPr="00A00A20">
              <w:rPr>
                <w:rFonts w:eastAsia="Calibri"/>
                <w:sz w:val="22"/>
                <w:szCs w:val="22"/>
                <w:lang w:eastAsia="en-US"/>
              </w:rPr>
              <w:t>Кисловский</w:t>
            </w:r>
            <w:proofErr w:type="spellEnd"/>
            <w:r w:rsidR="003B0F9B" w:rsidRPr="00A00A20">
              <w:rPr>
                <w:rFonts w:eastAsia="Calibri"/>
                <w:sz w:val="22"/>
                <w:szCs w:val="22"/>
                <w:lang w:eastAsia="en-US"/>
              </w:rPr>
              <w:t xml:space="preserve"> переулок, д. 13</w:t>
            </w:r>
            <w:r w:rsidR="007B72DF" w:rsidRPr="00A00A20">
              <w:rPr>
                <w:rFonts w:eastAsia="Calibri"/>
                <w:sz w:val="22"/>
                <w:szCs w:val="22"/>
                <w:lang w:eastAsia="en-US"/>
              </w:rPr>
              <w:t xml:space="preserve">; официальный сайт </w:t>
            </w:r>
            <w:hyperlink r:id="rId8" w:tgtFrame="_blank" w:history="1">
              <w:r w:rsidR="007B72DF" w:rsidRPr="00A00A20">
                <w:rPr>
                  <w:rStyle w:val="a8"/>
                  <w:rFonts w:eastAsia="Calibri"/>
                  <w:color w:val="auto"/>
                  <w:sz w:val="22"/>
                  <w:szCs w:val="22"/>
                  <w:lang w:eastAsia="en-US"/>
                </w:rPr>
                <w:t>https://www.moex.com</w:t>
              </w:r>
            </w:hyperlink>
            <w:r w:rsidR="003B0F9B" w:rsidRPr="00A00A20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</w:tbl>
    <w:p w:rsidR="00A03EC5" w:rsidRPr="00A00A20" w:rsidRDefault="00A03EC5" w:rsidP="003A57DB">
      <w:pPr>
        <w:widowControl w:val="0"/>
        <w:ind w:firstLine="540"/>
        <w:jc w:val="both"/>
        <w:rPr>
          <w:sz w:val="22"/>
          <w:szCs w:val="22"/>
        </w:rPr>
      </w:pPr>
    </w:p>
    <w:p w:rsidR="00F963FE" w:rsidRPr="00A00A20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>Организатор отбора</w:t>
      </w:r>
    </w:p>
    <w:p w:rsidR="00F963FE" w:rsidRPr="00A00A20" w:rsidRDefault="00F963FE" w:rsidP="00F963FE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Организатором отбора является Фонд «Инвестиционное агентство Тюменской области» (далее – Инвестиционное агентство). Юридический и почтовый адрес: </w:t>
      </w:r>
      <w:smartTag w:uri="urn:schemas-microsoft-com:office:smarttags" w:element="metricconverter">
        <w:smartTagPr>
          <w:attr w:name="ProductID" w:val="625000, г"/>
        </w:smartTagPr>
        <w:r w:rsidRPr="00A00A20">
          <w:rPr>
            <w:sz w:val="22"/>
            <w:szCs w:val="22"/>
          </w:rPr>
          <w:t>625000, г</w:t>
        </w:r>
      </w:smartTag>
      <w:r w:rsidRPr="00A00A20">
        <w:rPr>
          <w:sz w:val="22"/>
          <w:szCs w:val="22"/>
        </w:rPr>
        <w:t xml:space="preserve">.Тюмень, ул. Хохрякова, д.53, тел. (3452) </w:t>
      </w:r>
      <w:r w:rsidR="00C34C20" w:rsidRPr="00A00A20">
        <w:rPr>
          <w:sz w:val="22"/>
          <w:szCs w:val="22"/>
        </w:rPr>
        <w:t>49-99-44 доб. 888</w:t>
      </w:r>
      <w:r w:rsidRPr="00A00A20">
        <w:rPr>
          <w:sz w:val="22"/>
          <w:szCs w:val="22"/>
        </w:rPr>
        <w:t>. Информация об отборе размещ</w:t>
      </w:r>
      <w:r w:rsidR="006A0A2C" w:rsidRPr="00A00A20">
        <w:rPr>
          <w:sz w:val="22"/>
          <w:szCs w:val="22"/>
        </w:rPr>
        <w:t xml:space="preserve">ается </w:t>
      </w:r>
      <w:r w:rsidRPr="00A00A20">
        <w:rPr>
          <w:sz w:val="22"/>
          <w:szCs w:val="22"/>
        </w:rPr>
        <w:t xml:space="preserve">на официальном сайте Инвестиционного агентства в сети Интернет – </w:t>
      </w:r>
      <w:hyperlink r:id="rId9" w:history="1">
        <w:r w:rsidR="00100279" w:rsidRPr="00A00A20">
          <w:rPr>
            <w:rStyle w:val="a8"/>
            <w:b/>
            <w:bCs/>
            <w:sz w:val="22"/>
            <w:szCs w:val="22"/>
          </w:rPr>
          <w:t>www.мойбизнес-72.рф</w:t>
        </w:r>
      </w:hyperlink>
    </w:p>
    <w:p w:rsidR="00F963FE" w:rsidRPr="00A00A20" w:rsidRDefault="00F963FE" w:rsidP="00F963FE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</w:p>
    <w:p w:rsidR="00F963FE" w:rsidRPr="00A00A20" w:rsidRDefault="00F963FE" w:rsidP="00F963FE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  <w:r w:rsidRPr="00A00A20">
        <w:rPr>
          <w:b/>
          <w:snapToGrid w:val="0"/>
          <w:sz w:val="22"/>
          <w:szCs w:val="22"/>
        </w:rPr>
        <w:t>4. Участники отбора</w:t>
      </w:r>
    </w:p>
    <w:p w:rsidR="00F963FE" w:rsidRPr="00A00A20" w:rsidRDefault="00F963FE" w:rsidP="00F963FE">
      <w:pPr>
        <w:widowControl w:val="0"/>
        <w:ind w:firstLine="540"/>
        <w:jc w:val="both"/>
        <w:rPr>
          <w:bCs/>
          <w:sz w:val="22"/>
          <w:szCs w:val="22"/>
        </w:rPr>
      </w:pPr>
      <w:r w:rsidRPr="00A00A20">
        <w:rPr>
          <w:bCs/>
          <w:sz w:val="22"/>
          <w:szCs w:val="22"/>
        </w:rPr>
        <w:t xml:space="preserve"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</w:t>
      </w:r>
      <w:r w:rsidR="00100279" w:rsidRPr="00A00A20">
        <w:rPr>
          <w:bCs/>
          <w:sz w:val="22"/>
          <w:szCs w:val="22"/>
        </w:rPr>
        <w:t>Российской Федерации</w:t>
      </w:r>
      <w:r w:rsidRPr="00A00A20">
        <w:rPr>
          <w:bCs/>
          <w:sz w:val="22"/>
          <w:szCs w:val="22"/>
        </w:rPr>
        <w:t>, подавшие заявки на участие в отборе в установленные сроки, и удовлетворяющие условиям отбора.</w:t>
      </w:r>
    </w:p>
    <w:p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>5. Требования к Банкам, участникам отбора</w:t>
      </w:r>
    </w:p>
    <w:p w:rsidR="00F963FE" w:rsidRPr="00A00A20" w:rsidRDefault="00F963FE" w:rsidP="00F963FE">
      <w:pPr>
        <w:widowControl w:val="0"/>
        <w:ind w:firstLine="540"/>
        <w:jc w:val="both"/>
        <w:rPr>
          <w:snapToGrid w:val="0"/>
          <w:sz w:val="22"/>
          <w:szCs w:val="22"/>
        </w:rPr>
      </w:pPr>
      <w:r w:rsidRPr="00A00A20">
        <w:rPr>
          <w:snapToGrid w:val="0"/>
          <w:sz w:val="22"/>
          <w:szCs w:val="22"/>
        </w:rPr>
        <w:t xml:space="preserve">Требованиями к Банкам, участвующим в отборе, являются: </w:t>
      </w:r>
    </w:p>
    <w:p w:rsidR="0069494C" w:rsidRPr="00A00A20" w:rsidRDefault="0069494C" w:rsidP="00F963FE">
      <w:pPr>
        <w:widowControl w:val="0"/>
        <w:ind w:firstLine="540"/>
        <w:jc w:val="both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8962"/>
      </w:tblGrid>
      <w:tr w:rsidR="00F963FE" w:rsidRPr="00A00A20" w:rsidTr="009D5E4B">
        <w:tc>
          <w:tcPr>
            <w:tcW w:w="665" w:type="dxa"/>
          </w:tcPr>
          <w:p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:rsidR="00F963FE" w:rsidRPr="00A00A20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 xml:space="preserve">к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по данным Центрального Банка Российской Федерации, публикуемым на официальном сайте </w:t>
            </w:r>
            <w:hyperlink r:id="rId10" w:history="1">
              <w:r w:rsidRPr="00A00A20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A00A20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</w:t>
            </w:r>
          </w:p>
        </w:tc>
      </w:tr>
      <w:tr w:rsidR="00F963FE" w:rsidRPr="00A00A20" w:rsidTr="009D5E4B">
        <w:tc>
          <w:tcPr>
            <w:tcW w:w="665" w:type="dxa"/>
          </w:tcPr>
          <w:p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2)</w:t>
            </w:r>
          </w:p>
        </w:tc>
        <w:tc>
          <w:tcPr>
            <w:tcW w:w="8962" w:type="dxa"/>
          </w:tcPr>
          <w:p w:rsidR="00F963FE" w:rsidRPr="00A00A20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 xml:space="preserve">наличие </w:t>
            </w:r>
            <w:r w:rsidR="00982FE1" w:rsidRPr="00A00A20">
              <w:rPr>
                <w:sz w:val="22"/>
                <w:szCs w:val="22"/>
              </w:rPr>
              <w:t>универсальной или базовой</w:t>
            </w:r>
            <w:r w:rsidRPr="00A00A20">
              <w:rPr>
                <w:sz w:val="22"/>
                <w:szCs w:val="22"/>
              </w:rPr>
              <w:t>лицензииЦентрального Банка Российской Федерации на осуществление банковских операций</w:t>
            </w:r>
          </w:p>
        </w:tc>
      </w:tr>
      <w:tr w:rsidR="00F963FE" w:rsidRPr="00A00A20" w:rsidTr="009D5E4B">
        <w:tc>
          <w:tcPr>
            <w:tcW w:w="665" w:type="dxa"/>
          </w:tcPr>
          <w:p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3)</w:t>
            </w:r>
          </w:p>
        </w:tc>
        <w:tc>
          <w:tcPr>
            <w:tcW w:w="8962" w:type="dxa"/>
          </w:tcPr>
          <w:p w:rsidR="00F963FE" w:rsidRPr="00A00A20" w:rsidRDefault="00F963FE" w:rsidP="009D5E4B">
            <w:pPr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A00A20" w:rsidTr="009D5E4B">
        <w:tc>
          <w:tcPr>
            <w:tcW w:w="665" w:type="dxa"/>
          </w:tcPr>
          <w:p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4)</w:t>
            </w:r>
          </w:p>
        </w:tc>
        <w:tc>
          <w:tcPr>
            <w:tcW w:w="8962" w:type="dxa"/>
          </w:tcPr>
          <w:p w:rsidR="00F963FE" w:rsidRPr="00A00A2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A00A20">
              <w:rPr>
                <w:sz w:val="22"/>
                <w:szCs w:val="22"/>
              </w:rPr>
              <w:t>ruA</w:t>
            </w:r>
            <w:proofErr w:type="spellEnd"/>
            <w:r w:rsidRPr="00A00A20">
              <w:rPr>
                <w:sz w:val="22"/>
                <w:szCs w:val="22"/>
              </w:rPr>
              <w:t>-";";</w:t>
            </w:r>
          </w:p>
        </w:tc>
      </w:tr>
      <w:tr w:rsidR="00F963FE" w:rsidRPr="00A00A20" w:rsidTr="009D5E4B">
        <w:tc>
          <w:tcPr>
            <w:tcW w:w="665" w:type="dxa"/>
          </w:tcPr>
          <w:p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5)</w:t>
            </w:r>
          </w:p>
        </w:tc>
        <w:tc>
          <w:tcPr>
            <w:tcW w:w="8962" w:type="dxa"/>
          </w:tcPr>
          <w:p w:rsidR="00F963FE" w:rsidRPr="00A00A20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A20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A00A20" w:rsidTr="009D5E4B">
        <w:tc>
          <w:tcPr>
            <w:tcW w:w="665" w:type="dxa"/>
          </w:tcPr>
          <w:p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6)</w:t>
            </w:r>
          </w:p>
        </w:tc>
        <w:tc>
          <w:tcPr>
            <w:tcW w:w="8962" w:type="dxa"/>
          </w:tcPr>
          <w:p w:rsidR="00F963FE" w:rsidRPr="00A00A20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A20">
              <w:rPr>
                <w:rFonts w:ascii="Times New Roman" w:hAnsi="Times New Roman" w:cs="Times New Roman"/>
                <w:sz w:val="22"/>
                <w:szCs w:val="22"/>
              </w:rPr>
              <w:t xml:space="preserve">участие кредитной организации в системе обязательного страхования вкладов в банках </w:t>
            </w:r>
            <w:r w:rsidRPr="00A00A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 в соответствии с Федеральным законом от 23.12.2003  №177-ФЗ «О страховании вкладов физических лиц в банках Российской Федерации»</w:t>
            </w:r>
          </w:p>
        </w:tc>
      </w:tr>
      <w:tr w:rsidR="00F963FE" w:rsidRPr="00A00A20" w:rsidTr="009D5E4B">
        <w:tc>
          <w:tcPr>
            <w:tcW w:w="665" w:type="dxa"/>
          </w:tcPr>
          <w:p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lastRenderedPageBreak/>
              <w:t>7)</w:t>
            </w:r>
          </w:p>
        </w:tc>
        <w:tc>
          <w:tcPr>
            <w:tcW w:w="8962" w:type="dxa"/>
          </w:tcPr>
          <w:p w:rsidR="00F963FE" w:rsidRPr="00A00A20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A20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агентства.</w:t>
            </w:r>
          </w:p>
        </w:tc>
      </w:tr>
    </w:tbl>
    <w:p w:rsidR="00153FE8" w:rsidRPr="00A00A20" w:rsidRDefault="00153FE8" w:rsidP="00F963FE">
      <w:pPr>
        <w:widowControl w:val="0"/>
        <w:ind w:firstLine="540"/>
        <w:jc w:val="both"/>
        <w:rPr>
          <w:b/>
          <w:sz w:val="22"/>
          <w:szCs w:val="22"/>
        </w:rPr>
      </w:pPr>
    </w:p>
    <w:p w:rsidR="00F963FE" w:rsidRPr="00A00A20" w:rsidRDefault="00F963FE" w:rsidP="00705650">
      <w:pPr>
        <w:widowControl w:val="0"/>
        <w:ind w:firstLine="540"/>
        <w:jc w:val="both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 xml:space="preserve">6. </w:t>
      </w:r>
      <w:r w:rsidR="0010167E">
        <w:rPr>
          <w:b/>
          <w:sz w:val="22"/>
          <w:szCs w:val="22"/>
        </w:rPr>
        <w:t>К</w:t>
      </w:r>
      <w:r w:rsidR="00C338E6" w:rsidRPr="00A00A20">
        <w:rPr>
          <w:b/>
          <w:sz w:val="22"/>
          <w:szCs w:val="22"/>
        </w:rPr>
        <w:t xml:space="preserve">ритерии отбора </w:t>
      </w:r>
      <w:r w:rsidR="00C338E6" w:rsidRPr="00A00A20">
        <w:rPr>
          <w:rFonts w:eastAsia="Calibri"/>
          <w:b/>
          <w:sz w:val="22"/>
          <w:szCs w:val="22"/>
          <w:lang w:eastAsia="en-US"/>
        </w:rPr>
        <w:t>кредитных организаций (Банков) для заключения Генерального депозитного соглашения с Фондом «Инвестиционное агентство Тюменской области» с использованием финансовой биржи для размещения средств Гарантийного фонда в депозиты</w:t>
      </w:r>
      <w:r w:rsidR="0010167E">
        <w:rPr>
          <w:rFonts w:eastAsia="Calibri"/>
          <w:b/>
          <w:sz w:val="22"/>
          <w:szCs w:val="22"/>
          <w:lang w:eastAsia="en-US"/>
        </w:rPr>
        <w:t>:</w:t>
      </w:r>
    </w:p>
    <w:p w:rsidR="00C338E6" w:rsidRPr="00A00A20" w:rsidRDefault="00C338E6" w:rsidP="00705650">
      <w:pPr>
        <w:ind w:firstLine="540"/>
        <w:jc w:val="both"/>
        <w:rPr>
          <w:bCs/>
          <w:sz w:val="22"/>
          <w:szCs w:val="22"/>
        </w:rPr>
      </w:pPr>
      <w:r w:rsidRPr="00A00A20">
        <w:rPr>
          <w:bCs/>
          <w:sz w:val="22"/>
          <w:szCs w:val="22"/>
        </w:rPr>
        <w:t>При определении победителя отбора учитывается:</w:t>
      </w:r>
    </w:p>
    <w:p w:rsidR="00485369" w:rsidRPr="00A00A20" w:rsidRDefault="00C338E6" w:rsidP="00705650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соответствие Банка требованиям, указанным в подпунктах 1-7 пункта 5 настоящей конкурсной документации</w:t>
      </w:r>
      <w:r w:rsidR="00570E4C">
        <w:rPr>
          <w:sz w:val="22"/>
          <w:szCs w:val="22"/>
        </w:rPr>
        <w:t>.</w:t>
      </w:r>
    </w:p>
    <w:p w:rsidR="00AA2226" w:rsidRPr="00A00A20" w:rsidRDefault="00AA2226" w:rsidP="00705650">
      <w:pPr>
        <w:widowControl w:val="0"/>
        <w:ind w:firstLine="540"/>
        <w:jc w:val="both"/>
        <w:rPr>
          <w:b/>
          <w:sz w:val="22"/>
          <w:szCs w:val="22"/>
        </w:rPr>
      </w:pPr>
    </w:p>
    <w:p w:rsidR="00495E62" w:rsidRPr="00A00A20" w:rsidRDefault="00495E62" w:rsidP="00705650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  <w:r w:rsidRPr="00A00A20">
        <w:rPr>
          <w:b/>
          <w:sz w:val="22"/>
          <w:szCs w:val="22"/>
        </w:rPr>
        <w:t>7</w:t>
      </w:r>
      <w:r w:rsidRPr="00A00A20">
        <w:rPr>
          <w:b/>
          <w:snapToGrid w:val="0"/>
          <w:sz w:val="22"/>
          <w:szCs w:val="22"/>
        </w:rPr>
        <w:t>. Размер</w:t>
      </w:r>
      <w:r w:rsidR="0005082B" w:rsidRPr="00A00A20">
        <w:rPr>
          <w:b/>
          <w:snapToGrid w:val="0"/>
          <w:sz w:val="22"/>
          <w:szCs w:val="22"/>
        </w:rPr>
        <w:t xml:space="preserve"> и срок</w:t>
      </w:r>
      <w:r w:rsidRPr="00A00A20">
        <w:rPr>
          <w:b/>
          <w:snapToGrid w:val="0"/>
          <w:sz w:val="22"/>
          <w:szCs w:val="22"/>
        </w:rPr>
        <w:t xml:space="preserve"> размещения средств Гарантийного фонда </w:t>
      </w:r>
    </w:p>
    <w:p w:rsidR="0079369E" w:rsidRPr="00A00A20" w:rsidRDefault="0079369E" w:rsidP="00705650">
      <w:pPr>
        <w:ind w:firstLine="540"/>
        <w:jc w:val="both"/>
        <w:rPr>
          <w:strike/>
          <w:sz w:val="22"/>
          <w:szCs w:val="22"/>
        </w:rPr>
      </w:pPr>
      <w:r w:rsidRPr="00A00A20">
        <w:rPr>
          <w:sz w:val="22"/>
          <w:szCs w:val="22"/>
        </w:rPr>
        <w:t>Условия размещения депозита (</w:t>
      </w:r>
      <w:r w:rsidR="005145AD">
        <w:rPr>
          <w:sz w:val="22"/>
          <w:szCs w:val="22"/>
        </w:rPr>
        <w:t xml:space="preserve">дата и окончание срока подачи заявок на депозит, </w:t>
      </w:r>
      <w:r w:rsidRPr="00A00A20">
        <w:rPr>
          <w:sz w:val="22"/>
          <w:szCs w:val="22"/>
        </w:rPr>
        <w:t>размер/сумма депозита, срок депозита, периодичность выплаты процентов, срок/дата перечисления денежных средств на депозит по итогам отбора, минимальная процентная ставка и т.д.) определя</w:t>
      </w:r>
      <w:r w:rsidR="00642625" w:rsidRPr="00A00A20">
        <w:rPr>
          <w:sz w:val="22"/>
          <w:szCs w:val="22"/>
        </w:rPr>
        <w:t>ю</w:t>
      </w:r>
      <w:r w:rsidRPr="00A00A20">
        <w:rPr>
          <w:sz w:val="22"/>
          <w:szCs w:val="22"/>
        </w:rPr>
        <w:t xml:space="preserve">тся Фондом «Инвестиционное агентство Тюменской области» </w:t>
      </w:r>
      <w:r w:rsidR="00312CCC" w:rsidRPr="00A00A20">
        <w:rPr>
          <w:rFonts w:eastAsia="Calibri"/>
          <w:sz w:val="22"/>
          <w:szCs w:val="22"/>
          <w:lang w:eastAsia="en-US"/>
        </w:rPr>
        <w:t>при проведени</w:t>
      </w:r>
      <w:r w:rsidR="001F457F">
        <w:rPr>
          <w:rFonts w:eastAsia="Calibri"/>
          <w:sz w:val="22"/>
          <w:szCs w:val="22"/>
          <w:lang w:eastAsia="en-US"/>
        </w:rPr>
        <w:t>и</w:t>
      </w:r>
      <w:r w:rsidR="00965856">
        <w:rPr>
          <w:rFonts w:eastAsia="Calibri"/>
          <w:sz w:val="22"/>
          <w:szCs w:val="22"/>
          <w:lang w:eastAsia="en-US"/>
        </w:rPr>
        <w:t xml:space="preserve">соответствующих </w:t>
      </w:r>
      <w:r w:rsidR="00312CCC" w:rsidRPr="00A00A20">
        <w:rPr>
          <w:rFonts w:eastAsia="Calibri"/>
          <w:sz w:val="22"/>
          <w:szCs w:val="22"/>
          <w:lang w:eastAsia="en-US"/>
        </w:rPr>
        <w:t>депозитных аукционов с использованием финансовой биржи.</w:t>
      </w:r>
    </w:p>
    <w:p w:rsidR="00E878E9" w:rsidRPr="00A00A20" w:rsidRDefault="00E878E9" w:rsidP="00705650">
      <w:pPr>
        <w:ind w:firstLine="540"/>
        <w:jc w:val="both"/>
        <w:rPr>
          <w:sz w:val="22"/>
          <w:szCs w:val="22"/>
        </w:rPr>
      </w:pPr>
    </w:p>
    <w:p w:rsidR="00910AA9" w:rsidRPr="00A00A20" w:rsidRDefault="00F963FE" w:rsidP="00705650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  <w:r w:rsidRPr="00A00A20">
        <w:rPr>
          <w:b/>
          <w:sz w:val="22"/>
          <w:szCs w:val="22"/>
        </w:rPr>
        <w:t>8.</w:t>
      </w:r>
      <w:r w:rsidRPr="00A00A20">
        <w:rPr>
          <w:b/>
          <w:snapToGrid w:val="0"/>
          <w:sz w:val="22"/>
          <w:szCs w:val="22"/>
        </w:rPr>
        <w:t xml:space="preserve"> Основания для отказа </w:t>
      </w:r>
    </w:p>
    <w:p w:rsidR="00F963FE" w:rsidRPr="00A00A20" w:rsidRDefault="00F963FE" w:rsidP="00705650">
      <w:pPr>
        <w:tabs>
          <w:tab w:val="left" w:pos="1276"/>
        </w:tabs>
        <w:ind w:firstLine="540"/>
        <w:jc w:val="both"/>
        <w:rPr>
          <w:sz w:val="22"/>
          <w:szCs w:val="22"/>
        </w:rPr>
      </w:pPr>
      <w:bookmarkStart w:id="0" w:name="_Hlk175577542"/>
      <w:r w:rsidRPr="00A00A20">
        <w:rPr>
          <w:sz w:val="22"/>
          <w:szCs w:val="22"/>
        </w:rPr>
        <w:t xml:space="preserve">Основаниями для отказа Банку </w:t>
      </w:r>
      <w:r w:rsidRPr="00A00A20">
        <w:rPr>
          <w:snapToGrid w:val="0"/>
          <w:sz w:val="22"/>
          <w:szCs w:val="22"/>
        </w:rPr>
        <w:t>в участии в отборе</w:t>
      </w:r>
      <w:r w:rsidR="009E364C" w:rsidRPr="00A00A20">
        <w:rPr>
          <w:sz w:val="22"/>
          <w:szCs w:val="22"/>
        </w:rPr>
        <w:t xml:space="preserve">на заключение Генерального депозитного соглашения, а также для отказа в заключении депозитного договора по результатам </w:t>
      </w:r>
      <w:r w:rsidR="00642625" w:rsidRPr="00A00A20">
        <w:rPr>
          <w:sz w:val="22"/>
          <w:szCs w:val="22"/>
        </w:rPr>
        <w:t xml:space="preserve">депозитного аукциона </w:t>
      </w:r>
      <w:r w:rsidRPr="00A00A20">
        <w:rPr>
          <w:sz w:val="22"/>
          <w:szCs w:val="22"/>
        </w:rPr>
        <w:t>являются:</w:t>
      </w:r>
    </w:p>
    <w:p w:rsidR="00F963FE" w:rsidRPr="00A00A20" w:rsidRDefault="00F963FE" w:rsidP="00705650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2"/>
          <w:szCs w:val="22"/>
        </w:rPr>
      </w:pPr>
      <w:r w:rsidRPr="00A00A20">
        <w:rPr>
          <w:rFonts w:ascii="Times New Roman" w:hAnsi="Times New Roman" w:cs="Times New Roman"/>
          <w:sz w:val="22"/>
          <w:szCs w:val="22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Федерации;</w:t>
      </w:r>
    </w:p>
    <w:p w:rsidR="00F963FE" w:rsidRPr="00A00A20" w:rsidRDefault="00F963FE" w:rsidP="00705650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 не соответствие Банка любому требованию, указанному в подпунктах 1-7 пункта 5 настоящей конкурсной документации;</w:t>
      </w:r>
    </w:p>
    <w:p w:rsidR="00EB4F9C" w:rsidRPr="00A00A20" w:rsidRDefault="00F963FE" w:rsidP="00705650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не предоставление всех документов, предусмотренных настоящей конкурсной документацией;</w:t>
      </w:r>
    </w:p>
    <w:p w:rsidR="00F963FE" w:rsidRPr="00A00A20" w:rsidRDefault="00F963FE" w:rsidP="00705650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предоставление Банком недостоверных или неполных сведений и документов</w:t>
      </w:r>
      <w:r w:rsidR="00DE41F1">
        <w:rPr>
          <w:sz w:val="22"/>
          <w:szCs w:val="22"/>
        </w:rPr>
        <w:t>.</w:t>
      </w:r>
    </w:p>
    <w:bookmarkEnd w:id="0"/>
    <w:p w:rsidR="00FF5CC4" w:rsidRPr="00A00A20" w:rsidRDefault="00FF5CC4" w:rsidP="00705650">
      <w:pPr>
        <w:ind w:firstLine="540"/>
        <w:jc w:val="both"/>
        <w:rPr>
          <w:sz w:val="22"/>
          <w:szCs w:val="22"/>
        </w:rPr>
      </w:pPr>
    </w:p>
    <w:p w:rsidR="00F963FE" w:rsidRPr="00A00A20" w:rsidRDefault="00F963FE" w:rsidP="007056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0A20">
        <w:rPr>
          <w:rFonts w:ascii="Times New Roman" w:hAnsi="Times New Roman" w:cs="Times New Roman"/>
          <w:b/>
          <w:sz w:val="22"/>
          <w:szCs w:val="22"/>
        </w:rPr>
        <w:t>9. Конкурсная заявка для участия в отборе</w:t>
      </w:r>
      <w:r w:rsidRPr="00A00A20">
        <w:rPr>
          <w:rFonts w:ascii="Times New Roman" w:hAnsi="Times New Roman" w:cs="Times New Roman"/>
          <w:b/>
          <w:sz w:val="22"/>
          <w:szCs w:val="22"/>
        </w:rPr>
        <w:tab/>
      </w:r>
    </w:p>
    <w:p w:rsidR="00F963FE" w:rsidRPr="00A00A20" w:rsidRDefault="00F963FE" w:rsidP="0070565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Банк - участник отбора представляет в Фонд «Инвестиционное агентство Тюменской области»конкурсную заявку, которая включает:</w:t>
      </w:r>
    </w:p>
    <w:p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заявку Банка на участие в отборе (далее – Заявка), по форме, указанной в приложении № 1.</w:t>
      </w:r>
    </w:p>
    <w:p w:rsidR="00A00A20" w:rsidRPr="00A00A20" w:rsidRDefault="00F963FE" w:rsidP="00A00A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К заявке прилагаются следующие документы:</w:t>
      </w:r>
    </w:p>
    <w:p w:rsidR="000A7B97" w:rsidRPr="00A00A20" w:rsidRDefault="000A7B97" w:rsidP="00A00A20">
      <w:pPr>
        <w:autoSpaceDE w:val="0"/>
        <w:autoSpaceDN w:val="0"/>
        <w:adjustRightInd w:val="0"/>
        <w:ind w:firstLine="540"/>
        <w:jc w:val="both"/>
        <w:rPr>
          <w:rFonts w:eastAsia="Calibri"/>
          <w:w w:val="105"/>
          <w:sz w:val="22"/>
          <w:szCs w:val="22"/>
          <w:lang w:eastAsia="en-US"/>
        </w:rPr>
      </w:pPr>
      <w:r w:rsidRPr="00A00A20">
        <w:rPr>
          <w:rFonts w:eastAsia="Calibri"/>
          <w:w w:val="105"/>
          <w:sz w:val="22"/>
          <w:szCs w:val="22"/>
          <w:lang w:eastAsia="en-US"/>
        </w:rPr>
        <w:t>- анкету Банка (приложение №2);</w:t>
      </w:r>
    </w:p>
    <w:p w:rsidR="00F963FE" w:rsidRPr="00A00A20" w:rsidRDefault="000A7B97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- </w:t>
      </w:r>
      <w:r w:rsidR="00F963FE" w:rsidRPr="00A00A20">
        <w:rPr>
          <w:sz w:val="22"/>
          <w:szCs w:val="22"/>
        </w:rPr>
        <w:t xml:space="preserve">копия </w:t>
      </w:r>
      <w:r w:rsidR="00494048" w:rsidRPr="00A00A20">
        <w:rPr>
          <w:sz w:val="22"/>
          <w:szCs w:val="22"/>
        </w:rPr>
        <w:t>универсальной или базовой лицензии</w:t>
      </w:r>
      <w:r w:rsidR="00F963FE" w:rsidRPr="00A00A20">
        <w:rPr>
          <w:sz w:val="22"/>
          <w:szCs w:val="22"/>
        </w:rPr>
        <w:t xml:space="preserve"> Центрального Банка России на осуществление банковских операций;</w:t>
      </w:r>
    </w:p>
    <w:p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письмо об отсутствии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:rsidR="00F963FE" w:rsidRPr="00A00A20" w:rsidRDefault="00F963FE" w:rsidP="00E04B1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копия письма о присвоении рейтинга либо письмо Банка о рейтинге на уровне не ниже минимальных значений;</w:t>
      </w:r>
    </w:p>
    <w:p w:rsidR="00F963FE" w:rsidRPr="00A00A20" w:rsidRDefault="00F963FE" w:rsidP="00E04B1D">
      <w:pPr>
        <w:tabs>
          <w:tab w:val="left" w:pos="1440"/>
        </w:tabs>
        <w:ind w:firstLine="708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копия сп</w:t>
      </w:r>
      <w:r w:rsidRPr="00A00A20">
        <w:rPr>
          <w:sz w:val="22"/>
          <w:szCs w:val="22"/>
          <w:shd w:val="clear" w:color="auto" w:fill="FFFFFF"/>
        </w:rPr>
        <w:t xml:space="preserve">иска лиц, </w:t>
      </w:r>
      <w:r w:rsidR="00C246E8" w:rsidRPr="00A00A20">
        <w:rPr>
          <w:sz w:val="22"/>
          <w:szCs w:val="22"/>
          <w:shd w:val="clear" w:color="auto" w:fill="FFFFFF"/>
        </w:rPr>
        <w:t>под контролем, либо значительным влиянием которых находится банк</w:t>
      </w:r>
      <w:r w:rsidR="00D64E7C" w:rsidRPr="00A00A20">
        <w:rPr>
          <w:sz w:val="22"/>
          <w:szCs w:val="22"/>
          <w:shd w:val="clear" w:color="auto" w:fill="FFFFFF"/>
        </w:rPr>
        <w:t>/</w:t>
      </w:r>
      <w:r w:rsidR="00D64E7C" w:rsidRPr="00A00A20">
        <w:rPr>
          <w:iCs/>
          <w:sz w:val="22"/>
          <w:szCs w:val="22"/>
          <w:shd w:val="clear" w:color="auto" w:fill="FFFFFF"/>
        </w:rPr>
        <w:t>копия списка аффилированных лиц</w:t>
      </w:r>
      <w:r w:rsidR="002C61FF" w:rsidRPr="00A00A20">
        <w:rPr>
          <w:color w:val="000000" w:themeColor="text1"/>
          <w:sz w:val="22"/>
          <w:szCs w:val="22"/>
          <w:shd w:val="clear" w:color="auto" w:fill="FFFFFF"/>
        </w:rPr>
        <w:t>или письмо Банка с указанием информации</w:t>
      </w:r>
      <w:r w:rsidR="002C61FF" w:rsidRPr="00A00A20">
        <w:rPr>
          <w:color w:val="000000" w:themeColor="text1"/>
          <w:sz w:val="22"/>
          <w:szCs w:val="22"/>
        </w:rPr>
        <w:t xml:space="preserve"> о лицах,</w:t>
      </w:r>
      <w:r w:rsidR="002C61FF" w:rsidRPr="00A00A20">
        <w:rPr>
          <w:color w:val="000000" w:themeColor="text1"/>
          <w:sz w:val="22"/>
          <w:szCs w:val="22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A00A20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A00A20">
        <w:rPr>
          <w:sz w:val="22"/>
          <w:szCs w:val="22"/>
          <w:shd w:val="clear" w:color="auto" w:fill="FFFFFF"/>
        </w:rPr>
        <w:t>заверенная Банком;</w:t>
      </w:r>
    </w:p>
    <w:p w:rsidR="00361C85" w:rsidRPr="00A00A20" w:rsidRDefault="004B4519" w:rsidP="002E0EAD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-копия доверенности </w:t>
      </w:r>
      <w:r w:rsidR="00361C85" w:rsidRPr="00A00A20">
        <w:rPr>
          <w:sz w:val="22"/>
          <w:szCs w:val="22"/>
        </w:rPr>
        <w:t xml:space="preserve">представителя Банка на право </w:t>
      </w:r>
      <w:r w:rsidRPr="00A00A20">
        <w:rPr>
          <w:sz w:val="22"/>
          <w:szCs w:val="22"/>
        </w:rPr>
        <w:t>подписани</w:t>
      </w:r>
      <w:r w:rsidR="00361C85" w:rsidRPr="00A00A20">
        <w:rPr>
          <w:sz w:val="22"/>
          <w:szCs w:val="22"/>
        </w:rPr>
        <w:t>я заявки/соглашений/договоров.</w:t>
      </w:r>
    </w:p>
    <w:p w:rsidR="0024076C" w:rsidRPr="00A00A20" w:rsidRDefault="0024076C" w:rsidP="0024076C">
      <w:pPr>
        <w:pStyle w:val="a9"/>
        <w:ind w:firstLine="708"/>
        <w:rPr>
          <w:snapToGrid w:val="0"/>
          <w:sz w:val="22"/>
          <w:szCs w:val="22"/>
        </w:rPr>
      </w:pPr>
      <w:r w:rsidRPr="00A00A20">
        <w:rPr>
          <w:snapToGrid w:val="0"/>
          <w:sz w:val="22"/>
          <w:szCs w:val="22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:rsidR="004B4519" w:rsidRPr="00A00A20" w:rsidRDefault="004B4519" w:rsidP="004B451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F963FE" w:rsidRPr="00A00A20" w:rsidRDefault="00F963FE" w:rsidP="00F963FE">
      <w:pPr>
        <w:pStyle w:val="a9"/>
        <w:ind w:firstLine="540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>10. Требования к конкурсной заявке</w:t>
      </w:r>
    </w:p>
    <w:p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Конкурсная заявка должна соответствовать следующим требованиям:</w:t>
      </w:r>
    </w:p>
    <w:p w:rsidR="00D940E0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Все листы конкурсной заявки и прилагаемых к ней документов должны быть прошиты и пронумерованы в один комплект документов (том) со сквозной нумерацией всех листов заявки.</w:t>
      </w:r>
    </w:p>
    <w:p w:rsidR="00F963FE" w:rsidRPr="00A00A20" w:rsidRDefault="00D940E0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lastRenderedPageBreak/>
        <w:t>Н</w:t>
      </w:r>
      <w:r w:rsidR="00F963FE" w:rsidRPr="00A00A20">
        <w:rPr>
          <w:sz w:val="22"/>
          <w:szCs w:val="22"/>
        </w:rPr>
        <w:t>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 xml:space="preserve"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лица, печать). </w:t>
      </w:r>
    </w:p>
    <w:p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proofErr w:type="gramStart"/>
      <w:r w:rsidRPr="00A00A20">
        <w:rPr>
          <w:sz w:val="22"/>
          <w:szCs w:val="22"/>
        </w:rPr>
        <w:t>Все документы, предоставленные Банками в составе конкурсной заявки, должны быть  заполнены полностью в соответствующих графах в соответствии с формой документов, установленной конкурсной документацией.</w:t>
      </w:r>
      <w:proofErr w:type="gramEnd"/>
    </w:p>
    <w:p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:rsidR="00F963FE" w:rsidRPr="00A00A20" w:rsidRDefault="00F963FE" w:rsidP="00F963FE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Копии документов заверяются руководителем Банка (филиала), с приложением оттиска печати Банка.</w:t>
      </w:r>
    </w:p>
    <w:p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 xml:space="preserve">В </w:t>
      </w:r>
      <w:proofErr w:type="gramStart"/>
      <w:r w:rsidRPr="00A00A20">
        <w:rPr>
          <w:sz w:val="22"/>
          <w:szCs w:val="22"/>
        </w:rPr>
        <w:t>случае</w:t>
      </w:r>
      <w:proofErr w:type="gramEnd"/>
      <w:r w:rsidRPr="00A00A20">
        <w:rPr>
          <w:sz w:val="22"/>
          <w:szCs w:val="22"/>
        </w:rPr>
        <w:t>, если лицо, подписавшее заявку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 w:rsidRPr="00A00A20">
        <w:rPr>
          <w:sz w:val="22"/>
          <w:szCs w:val="22"/>
        </w:rPr>
        <w:t>отбора</w:t>
      </w:r>
      <w:r w:rsidRPr="00A00A20">
        <w:rPr>
          <w:sz w:val="22"/>
          <w:szCs w:val="22"/>
        </w:rPr>
        <w:t xml:space="preserve">, наименования </w:t>
      </w:r>
      <w:r w:rsidR="007A21E8" w:rsidRPr="00A00A20">
        <w:rPr>
          <w:sz w:val="22"/>
          <w:szCs w:val="22"/>
        </w:rPr>
        <w:t>отбо</w:t>
      </w:r>
      <w:r w:rsidR="000F23A2" w:rsidRPr="00A00A20">
        <w:rPr>
          <w:sz w:val="22"/>
          <w:szCs w:val="22"/>
        </w:rPr>
        <w:t>ра.</w:t>
      </w:r>
    </w:p>
    <w:p w:rsidR="00F963FE" w:rsidRPr="00A00A20" w:rsidRDefault="00F963FE" w:rsidP="00F963FE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</w:p>
    <w:p w:rsidR="00F963FE" w:rsidRPr="00A00A2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  <w:sz w:val="22"/>
          <w:szCs w:val="22"/>
        </w:rPr>
      </w:pPr>
      <w:r w:rsidRPr="00A00A20">
        <w:rPr>
          <w:b/>
          <w:sz w:val="22"/>
          <w:szCs w:val="22"/>
        </w:rPr>
        <w:t xml:space="preserve">11. Оценка заявок и принятие решения. </w:t>
      </w:r>
      <w:r w:rsidRPr="00A00A20">
        <w:rPr>
          <w:b/>
          <w:snapToGrid w:val="0"/>
          <w:sz w:val="22"/>
          <w:szCs w:val="22"/>
        </w:rPr>
        <w:t>Уведомление о результатах отбора</w:t>
      </w:r>
    </w:p>
    <w:p w:rsidR="00F963FE" w:rsidRPr="00A00A2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В течение </w:t>
      </w:r>
      <w:r w:rsidR="00AE78CE">
        <w:rPr>
          <w:sz w:val="22"/>
          <w:szCs w:val="22"/>
        </w:rPr>
        <w:t>3</w:t>
      </w:r>
      <w:r w:rsidRPr="00A00A20">
        <w:rPr>
          <w:sz w:val="22"/>
          <w:szCs w:val="22"/>
        </w:rPr>
        <w:t xml:space="preserve">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</w:t>
      </w:r>
      <w:r w:rsidR="004B168A" w:rsidRPr="00A00A20">
        <w:rPr>
          <w:sz w:val="22"/>
          <w:szCs w:val="22"/>
        </w:rPr>
        <w:t xml:space="preserve">и </w:t>
      </w:r>
      <w:r w:rsidR="00312CCC" w:rsidRPr="00A00A20">
        <w:rPr>
          <w:sz w:val="22"/>
          <w:szCs w:val="22"/>
        </w:rPr>
        <w:t>направляет на рассмотрение Генеральному директору Инвестиционного агентства</w:t>
      </w:r>
      <w:r w:rsidR="00D940E0" w:rsidRPr="00A00A20">
        <w:rPr>
          <w:sz w:val="22"/>
          <w:szCs w:val="22"/>
        </w:rPr>
        <w:t>.</w:t>
      </w:r>
    </w:p>
    <w:p w:rsidR="0059401B" w:rsidRPr="00A00A20" w:rsidRDefault="0059401B" w:rsidP="00FE0F2E">
      <w:pPr>
        <w:pStyle w:val="ab"/>
        <w:tabs>
          <w:tab w:val="left" w:pos="0"/>
        </w:tabs>
        <w:ind w:firstLine="540"/>
        <w:rPr>
          <w:i w:val="0"/>
          <w:sz w:val="22"/>
          <w:szCs w:val="22"/>
        </w:rPr>
      </w:pPr>
      <w:bookmarkStart w:id="1" w:name="_Hlk175320092"/>
      <w:r w:rsidRPr="00A00A20">
        <w:rPr>
          <w:i w:val="0"/>
          <w:sz w:val="22"/>
          <w:szCs w:val="22"/>
        </w:rPr>
        <w:t xml:space="preserve">Отбор </w:t>
      </w:r>
      <w:r w:rsidR="008D6C98" w:rsidRPr="00A00A20">
        <w:rPr>
          <w:rFonts w:eastAsia="Calibri"/>
          <w:bCs/>
          <w:i w:val="0"/>
          <w:iCs/>
          <w:sz w:val="22"/>
          <w:szCs w:val="22"/>
          <w:lang w:eastAsia="en-US"/>
        </w:rPr>
        <w:t>для заключения Генерального депозитного соглашения с Фондом «Инвестиционное агентство Тюменской области» с использованием финансовой биржи для размещения средств Гарантийного фонда в депозиты</w:t>
      </w:r>
      <w:r w:rsidRPr="00A00A20">
        <w:rPr>
          <w:i w:val="0"/>
          <w:sz w:val="22"/>
          <w:szCs w:val="22"/>
        </w:rPr>
        <w:t>считается не состоявшимся в случае, если на участие поданы документы от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вправе заключить с ним соответствующ</w:t>
      </w:r>
      <w:r w:rsidR="00EF77B1" w:rsidRPr="00A00A20">
        <w:rPr>
          <w:i w:val="0"/>
          <w:sz w:val="22"/>
          <w:szCs w:val="22"/>
        </w:rPr>
        <w:t>ее соглашение.</w:t>
      </w:r>
    </w:p>
    <w:p w:rsidR="00FE0F2E" w:rsidRPr="00374D62" w:rsidRDefault="00FE0F2E" w:rsidP="00FE0F2E">
      <w:pPr>
        <w:tabs>
          <w:tab w:val="left" w:pos="0"/>
          <w:tab w:val="left" w:pos="567"/>
        </w:tabs>
        <w:ind w:firstLine="540"/>
        <w:jc w:val="both"/>
        <w:rPr>
          <w:sz w:val="22"/>
          <w:szCs w:val="22"/>
        </w:rPr>
      </w:pPr>
      <w:bookmarkStart w:id="2" w:name="_Hlk175320061"/>
      <w:bookmarkEnd w:id="1"/>
      <w:r w:rsidRPr="00310A84">
        <w:rPr>
          <w:sz w:val="22"/>
          <w:szCs w:val="22"/>
        </w:rPr>
        <w:t xml:space="preserve">Решение о </w:t>
      </w:r>
      <w:r w:rsidRPr="00374D62">
        <w:rPr>
          <w:sz w:val="22"/>
          <w:szCs w:val="22"/>
        </w:rPr>
        <w:t xml:space="preserve">результатах отбора Банков оформляется приказом генерального директора Фонда «Инвестиционное агентство Тюменской области» в срок </w:t>
      </w:r>
      <w:r w:rsidRPr="00374D62">
        <w:rPr>
          <w:rFonts w:eastAsia="Calibri"/>
          <w:w w:val="105"/>
          <w:sz w:val="22"/>
          <w:szCs w:val="22"/>
          <w:lang w:eastAsia="en-US"/>
        </w:rPr>
        <w:t>не позднее 7 рабочих дней со дня окончания приема заявок</w:t>
      </w:r>
      <w:r w:rsidRPr="00374D62">
        <w:rPr>
          <w:sz w:val="22"/>
          <w:szCs w:val="22"/>
        </w:rPr>
        <w:t>.</w:t>
      </w:r>
    </w:p>
    <w:p w:rsidR="00EF77B1" w:rsidRPr="00374D62" w:rsidRDefault="00EF77B1" w:rsidP="00FE0F2E">
      <w:pPr>
        <w:pStyle w:val="a9"/>
        <w:tabs>
          <w:tab w:val="left" w:pos="0"/>
        </w:tabs>
        <w:ind w:firstLine="540"/>
        <w:rPr>
          <w:sz w:val="22"/>
          <w:szCs w:val="22"/>
        </w:rPr>
      </w:pPr>
      <w:r w:rsidRPr="00374D62">
        <w:rPr>
          <w:rFonts w:eastAsia="Calibri"/>
          <w:sz w:val="22"/>
          <w:szCs w:val="22"/>
          <w:lang w:eastAsia="en-US"/>
        </w:rPr>
        <w:t xml:space="preserve">Фонд «Инвестиционное агентство Тюменской области» вправе продлить срок приема заявок, в </w:t>
      </w:r>
      <w:proofErr w:type="gramStart"/>
      <w:r w:rsidRPr="00374D62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374D62">
        <w:rPr>
          <w:rFonts w:eastAsia="Calibri"/>
          <w:sz w:val="22"/>
          <w:szCs w:val="22"/>
          <w:lang w:eastAsia="en-US"/>
        </w:rPr>
        <w:t xml:space="preserve">, если на отбор не поступило ни одной заявки, и/или если поступила одна заявка от Банка, не соответствующая критериям отбора (по основаниям отказа). </w:t>
      </w:r>
    </w:p>
    <w:bookmarkEnd w:id="2"/>
    <w:p w:rsidR="00D0377E" w:rsidRPr="00374D62" w:rsidRDefault="00D0377E" w:rsidP="00FE0F2E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374D62">
        <w:rPr>
          <w:sz w:val="22"/>
          <w:szCs w:val="22"/>
        </w:rPr>
        <w:t>Информация об итогах</w:t>
      </w:r>
      <w:r w:rsidR="004B168A" w:rsidRPr="00374D62">
        <w:rPr>
          <w:sz w:val="22"/>
          <w:szCs w:val="22"/>
        </w:rPr>
        <w:t>отбора</w:t>
      </w:r>
      <w:r w:rsidR="00374D62" w:rsidRPr="00374D62">
        <w:rPr>
          <w:rFonts w:eastAsia="Calibri"/>
          <w:w w:val="105"/>
          <w:sz w:val="22"/>
          <w:szCs w:val="22"/>
          <w:lang w:eastAsia="en-US"/>
        </w:rPr>
        <w:t>в срок не позднее 3 рабочих дней с даты подписания приказа</w:t>
      </w:r>
      <w:r w:rsidRPr="00374D62">
        <w:rPr>
          <w:sz w:val="22"/>
          <w:szCs w:val="22"/>
        </w:rPr>
        <w:t xml:space="preserve">размещается на официальном сайте Инвестиционного агентства в сети интернет </w:t>
      </w:r>
      <w:hyperlink r:id="rId11" w:history="1">
        <w:r w:rsidR="00267448" w:rsidRPr="00374D62">
          <w:rPr>
            <w:rStyle w:val="a8"/>
            <w:b/>
            <w:bCs/>
            <w:sz w:val="22"/>
            <w:szCs w:val="22"/>
          </w:rPr>
          <w:t>www.мойбизнес-72.рф</w:t>
        </w:r>
      </w:hyperlink>
    </w:p>
    <w:p w:rsidR="005170E3" w:rsidRPr="00374D62" w:rsidRDefault="00AD2674" w:rsidP="00FE0F2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2"/>
          <w:szCs w:val="22"/>
        </w:rPr>
      </w:pPr>
      <w:r w:rsidRPr="00374D62">
        <w:rPr>
          <w:sz w:val="22"/>
          <w:szCs w:val="22"/>
        </w:rPr>
        <w:t>При проведении депозитного аукциона ПАО Московская Биржа п</w:t>
      </w:r>
      <w:r w:rsidR="005170E3" w:rsidRPr="00374D62">
        <w:rPr>
          <w:sz w:val="22"/>
          <w:szCs w:val="22"/>
        </w:rPr>
        <w:t xml:space="preserve">обедителем </w:t>
      </w:r>
      <w:r w:rsidR="008754E2" w:rsidRPr="00374D62">
        <w:rPr>
          <w:sz w:val="22"/>
          <w:szCs w:val="22"/>
        </w:rPr>
        <w:t xml:space="preserve">отбора </w:t>
      </w:r>
      <w:r w:rsidR="008754E2" w:rsidRPr="00374D62">
        <w:rPr>
          <w:rFonts w:eastAsia="Calibri"/>
          <w:sz w:val="22"/>
          <w:szCs w:val="22"/>
          <w:lang w:eastAsia="en-US"/>
        </w:rPr>
        <w:t>для размещения средств Гарантийного фонда в депозиты для заключения депозитного договора по итогам аукциона</w:t>
      </w:r>
      <w:r w:rsidR="005170E3" w:rsidRPr="00374D62">
        <w:rPr>
          <w:sz w:val="22"/>
          <w:szCs w:val="22"/>
        </w:rPr>
        <w:t>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:rsidR="00DA70F4" w:rsidRPr="00374D62" w:rsidRDefault="00DA70F4" w:rsidP="00D739D3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2"/>
          <w:szCs w:val="22"/>
        </w:rPr>
      </w:pPr>
      <w:r w:rsidRPr="00374D62">
        <w:rPr>
          <w:sz w:val="22"/>
          <w:szCs w:val="22"/>
        </w:rPr>
        <w:t>Порядок проведения аукциона определяется нормативными актами/регламентами ПАО Московская биржа.</w:t>
      </w:r>
    </w:p>
    <w:p w:rsidR="005170E3" w:rsidRPr="00A00A20" w:rsidRDefault="005170E3" w:rsidP="005170E3">
      <w:pPr>
        <w:ind w:firstLine="540"/>
        <w:jc w:val="both"/>
        <w:rPr>
          <w:sz w:val="22"/>
          <w:szCs w:val="22"/>
        </w:rPr>
      </w:pPr>
      <w:r w:rsidRPr="00374D62">
        <w:rPr>
          <w:sz w:val="22"/>
          <w:szCs w:val="22"/>
        </w:rPr>
        <w:t>Информация об итогах</w:t>
      </w:r>
      <w:r w:rsidR="003771D5" w:rsidRPr="00374D62">
        <w:rPr>
          <w:sz w:val="22"/>
          <w:szCs w:val="22"/>
        </w:rPr>
        <w:t xml:space="preserve"> соответствующегодепозитного</w:t>
      </w:r>
      <w:r w:rsidR="003771D5" w:rsidRPr="00A00A20">
        <w:rPr>
          <w:sz w:val="22"/>
          <w:szCs w:val="22"/>
        </w:rPr>
        <w:t xml:space="preserve"> аукциона </w:t>
      </w:r>
      <w:r w:rsidRPr="00A00A20">
        <w:rPr>
          <w:sz w:val="22"/>
          <w:szCs w:val="22"/>
        </w:rPr>
        <w:t>размещается на официальном сайте</w:t>
      </w:r>
      <w:r w:rsidR="003771D5" w:rsidRPr="00A00A20">
        <w:rPr>
          <w:sz w:val="22"/>
          <w:szCs w:val="22"/>
        </w:rPr>
        <w:t xml:space="preserve"> Инвестиционного агентства в сети интернет </w:t>
      </w:r>
      <w:hyperlink r:id="rId12" w:history="1">
        <w:r w:rsidR="00267448" w:rsidRPr="00A00A20">
          <w:rPr>
            <w:rStyle w:val="a8"/>
            <w:b/>
            <w:bCs/>
            <w:sz w:val="22"/>
            <w:szCs w:val="22"/>
          </w:rPr>
          <w:t>www.мойбизнес-72.рф</w:t>
        </w:r>
      </w:hyperlink>
    </w:p>
    <w:p w:rsidR="00645D19" w:rsidRDefault="00645D19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trike/>
          <w:sz w:val="24"/>
          <w:szCs w:val="24"/>
        </w:rPr>
      </w:pPr>
    </w:p>
    <w:p w:rsidR="008754E2" w:rsidRDefault="008754E2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trike/>
          <w:sz w:val="24"/>
          <w:szCs w:val="24"/>
        </w:rPr>
      </w:pPr>
    </w:p>
    <w:p w:rsidR="00DC2F1B" w:rsidRDefault="00DC2F1B" w:rsidP="00787DCB">
      <w:pPr>
        <w:ind w:firstLine="540"/>
        <w:jc w:val="both"/>
      </w:pPr>
    </w:p>
    <w:p w:rsidR="00DC2F1B" w:rsidRDefault="00DC2F1B" w:rsidP="00787DCB">
      <w:pPr>
        <w:ind w:firstLine="540"/>
        <w:jc w:val="both"/>
      </w:pPr>
    </w:p>
    <w:p w:rsidR="00F963FE" w:rsidRPr="009B4890" w:rsidRDefault="00F963FE" w:rsidP="00F963FE">
      <w:pPr>
        <w:tabs>
          <w:tab w:val="left" w:pos="0"/>
        </w:tabs>
        <w:ind w:firstLine="540"/>
        <w:jc w:val="both"/>
      </w:pPr>
    </w:p>
    <w:p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Default="00F963FE" w:rsidP="00F963FE">
      <w:pPr>
        <w:pStyle w:val="ab"/>
        <w:ind w:firstLine="540"/>
        <w:rPr>
          <w:i w:val="0"/>
          <w:szCs w:val="24"/>
        </w:rPr>
      </w:pPr>
    </w:p>
    <w:p w:rsidR="00E542B6" w:rsidRDefault="00E542B6" w:rsidP="007A1872">
      <w:pPr>
        <w:pStyle w:val="ab"/>
        <w:ind w:firstLine="540"/>
        <w:rPr>
          <w:i w:val="0"/>
          <w:szCs w:val="24"/>
        </w:rPr>
      </w:pPr>
    </w:p>
    <w:p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/>
      </w:tblPr>
      <w:tblGrid>
        <w:gridCol w:w="2235"/>
        <w:gridCol w:w="7371"/>
      </w:tblGrid>
      <w:tr w:rsidR="00C038FC" w:rsidRPr="00A00A20" w:rsidTr="009D5E4B">
        <w:tc>
          <w:tcPr>
            <w:tcW w:w="2235" w:type="dxa"/>
          </w:tcPr>
          <w:p w:rsidR="00C038FC" w:rsidRPr="00A00A20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C038FC" w:rsidRPr="00A00A20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A00A20">
              <w:rPr>
                <w:b/>
                <w:sz w:val="22"/>
                <w:szCs w:val="22"/>
              </w:rPr>
              <w:t>Приложение № 1</w:t>
            </w:r>
          </w:p>
          <w:p w:rsidR="00C038FC" w:rsidRPr="00A00A20" w:rsidRDefault="00C038FC" w:rsidP="000A7B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 xml:space="preserve">к конкурсной документации по </w:t>
            </w:r>
            <w:r w:rsidR="00FD455E" w:rsidRPr="00A00A20">
              <w:rPr>
                <w:bCs/>
                <w:sz w:val="22"/>
                <w:szCs w:val="22"/>
              </w:rPr>
              <w:t>проведению отбора кредитных организаций</w:t>
            </w:r>
            <w:r w:rsidR="00FD455E" w:rsidRPr="00A00A2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для размещения средств Гарантийного фонда в депозиты по Генеральным депозитным соглашениямс использованием финансовой биржи </w:t>
            </w:r>
          </w:p>
        </w:tc>
      </w:tr>
      <w:tr w:rsidR="00C038FC" w:rsidRPr="00A00A20" w:rsidTr="009D5E4B">
        <w:tc>
          <w:tcPr>
            <w:tcW w:w="2235" w:type="dxa"/>
          </w:tcPr>
          <w:p w:rsidR="00C038FC" w:rsidRPr="00A00A20" w:rsidRDefault="00C038FC" w:rsidP="000A7B97">
            <w:pPr>
              <w:pStyle w:val="ConsPlusNonformat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C038FC" w:rsidRPr="00A00A20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</w:tc>
      </w:tr>
    </w:tbl>
    <w:p w:rsidR="00D940E0" w:rsidRPr="00A00A20" w:rsidRDefault="00D940E0" w:rsidP="00D940E0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A00A20">
        <w:rPr>
          <w:rFonts w:eastAsia="Calibri"/>
          <w:b/>
          <w:i/>
          <w:sz w:val="22"/>
          <w:szCs w:val="22"/>
          <w:lang w:eastAsia="en-US"/>
        </w:rPr>
        <w:t>На фирменном бланке организации</w:t>
      </w:r>
    </w:p>
    <w:p w:rsidR="00D940E0" w:rsidRPr="00A00A20" w:rsidRDefault="00D940E0" w:rsidP="00D940E0">
      <w:pPr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Генеральному директору</w:t>
      </w:r>
    </w:p>
    <w:p w:rsidR="00D940E0" w:rsidRPr="00A00A20" w:rsidRDefault="00D940E0" w:rsidP="00D940E0">
      <w:pPr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Фонда «Инвестиционное агентство Тюменской области»</w:t>
      </w:r>
    </w:p>
    <w:p w:rsidR="00D940E0" w:rsidRPr="00A00A20" w:rsidRDefault="00D940E0" w:rsidP="00D940E0">
      <w:pPr>
        <w:ind w:left="5103"/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Н.Ф. Пуртову</w:t>
      </w:r>
    </w:p>
    <w:p w:rsidR="000A7B97" w:rsidRDefault="000A7B97" w:rsidP="00D940E0">
      <w:pPr>
        <w:jc w:val="both"/>
        <w:rPr>
          <w:rFonts w:eastAsia="Calibri"/>
          <w:sz w:val="23"/>
          <w:szCs w:val="23"/>
          <w:lang w:eastAsia="en-US"/>
        </w:rPr>
      </w:pPr>
    </w:p>
    <w:p w:rsidR="00D940E0" w:rsidRPr="00A00A20" w:rsidRDefault="000A7B97" w:rsidP="000A7B97">
      <w:pPr>
        <w:pStyle w:val="ConsPlusNonformat"/>
        <w:widowControl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A20">
        <w:rPr>
          <w:rFonts w:ascii="Times New Roman" w:hAnsi="Times New Roman" w:cs="Times New Roman"/>
          <w:sz w:val="22"/>
          <w:szCs w:val="22"/>
        </w:rPr>
        <w:t>"__"______20___ г.</w:t>
      </w:r>
      <w:proofErr w:type="gramStart"/>
      <w:r w:rsidRPr="00A00A20">
        <w:rPr>
          <w:rFonts w:ascii="Times New Roman" w:hAnsi="Times New Roman" w:cs="Times New Roman"/>
          <w:sz w:val="22"/>
          <w:szCs w:val="22"/>
        </w:rPr>
        <w:t xml:space="preserve"> </w:t>
      </w:r>
      <w:r w:rsidR="00D940E0"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proofErr w:type="gramEnd"/>
      <w:r w:rsidR="00D940E0"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исходящий </w:t>
      </w:r>
      <w:r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>№</w:t>
      </w:r>
    </w:p>
    <w:p w:rsidR="000A7B97" w:rsidRPr="00A00A20" w:rsidRDefault="000A7B97" w:rsidP="00D940E0">
      <w:pPr>
        <w:jc w:val="both"/>
        <w:rPr>
          <w:rFonts w:eastAsia="Calibri"/>
          <w:sz w:val="22"/>
          <w:szCs w:val="22"/>
          <w:lang w:eastAsia="en-US"/>
        </w:rPr>
      </w:pPr>
    </w:p>
    <w:p w:rsidR="00BF5BE5" w:rsidRPr="006C3B23" w:rsidRDefault="00BF5BE5" w:rsidP="00BF5BE5">
      <w:pPr>
        <w:keepNext/>
        <w:keepLines/>
        <w:jc w:val="center"/>
        <w:outlineLvl w:val="0"/>
        <w:rPr>
          <w:b/>
          <w:bCs/>
          <w:sz w:val="23"/>
          <w:szCs w:val="23"/>
        </w:rPr>
      </w:pPr>
      <w:bookmarkStart w:id="3" w:name="_Toc59464828"/>
      <w:r w:rsidRPr="006C3B23">
        <w:rPr>
          <w:b/>
          <w:bCs/>
          <w:sz w:val="23"/>
          <w:szCs w:val="23"/>
        </w:rPr>
        <w:t xml:space="preserve">ЗАЯВКА </w:t>
      </w:r>
      <w:r>
        <w:rPr>
          <w:b/>
          <w:bCs/>
          <w:sz w:val="23"/>
          <w:szCs w:val="23"/>
        </w:rPr>
        <w:t xml:space="preserve">БАНКА </w:t>
      </w:r>
      <w:r w:rsidRPr="006C3B23">
        <w:rPr>
          <w:b/>
          <w:bCs/>
          <w:sz w:val="23"/>
          <w:szCs w:val="23"/>
        </w:rPr>
        <w:t>НА УЧАСТИЕ В ОТБОРЕ</w:t>
      </w:r>
      <w:bookmarkEnd w:id="3"/>
    </w:p>
    <w:p w:rsidR="00BF5BE5" w:rsidRDefault="00BF5BE5" w:rsidP="00BF5BE5">
      <w:pPr>
        <w:ind w:firstLine="567"/>
        <w:jc w:val="center"/>
        <w:rPr>
          <w:rFonts w:eastAsia="Calibri"/>
          <w:sz w:val="23"/>
          <w:szCs w:val="23"/>
          <w:lang w:eastAsia="en-US"/>
        </w:rPr>
      </w:pPr>
      <w:r w:rsidRPr="006C3B23">
        <w:rPr>
          <w:rFonts w:eastAsia="Calibri"/>
          <w:sz w:val="23"/>
          <w:szCs w:val="23"/>
          <w:lang w:eastAsia="en-US"/>
        </w:rPr>
        <w:t>для размещения средств во вклады (депозиты) по Генеральным депозитным соглашениям</w:t>
      </w:r>
    </w:p>
    <w:p w:rsidR="00BF5BE5" w:rsidRPr="006C3B23" w:rsidRDefault="00BF5BE5" w:rsidP="00BF5BE5">
      <w:pPr>
        <w:ind w:firstLine="567"/>
        <w:jc w:val="center"/>
        <w:rPr>
          <w:rFonts w:eastAsia="Calibri"/>
          <w:sz w:val="23"/>
          <w:szCs w:val="23"/>
          <w:lang w:eastAsia="en-US"/>
        </w:rPr>
      </w:pP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Изучив требования к документации по отбору Банков для размещения </w:t>
      </w:r>
      <w:r>
        <w:rPr>
          <w:sz w:val="23"/>
          <w:szCs w:val="23"/>
        </w:rPr>
        <w:t xml:space="preserve">денежных </w:t>
      </w:r>
      <w:r w:rsidRPr="006C3B23">
        <w:rPr>
          <w:sz w:val="23"/>
          <w:szCs w:val="23"/>
        </w:rPr>
        <w:t>средств во вклады (депозиты)</w:t>
      </w:r>
      <w:r>
        <w:rPr>
          <w:sz w:val="23"/>
          <w:szCs w:val="23"/>
        </w:rPr>
        <w:t xml:space="preserve"> Фонда «Инвестиционное агентство Тюменской области» в части осуществления деятельности региональной гарантийной организации</w:t>
      </w:r>
      <w:r w:rsidRPr="006C3B23">
        <w:rPr>
          <w:sz w:val="23"/>
          <w:szCs w:val="23"/>
        </w:rPr>
        <w:t xml:space="preserve">, а также применимые к данному отбору законодательство и нормативно-правовые акты </w:t>
      </w:r>
    </w:p>
    <w:p w:rsidR="00BF5BE5" w:rsidRPr="006C3B23" w:rsidRDefault="00BF5BE5" w:rsidP="00BF5BE5">
      <w:pPr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_____________________________________________________________________________</w:t>
      </w:r>
    </w:p>
    <w:p w:rsidR="00BF5BE5" w:rsidRPr="006C3B23" w:rsidRDefault="00BF5BE5" w:rsidP="00BF5BE5">
      <w:pPr>
        <w:ind w:firstLine="567"/>
        <w:jc w:val="center"/>
        <w:rPr>
          <w:bCs/>
          <w:i/>
          <w:iCs/>
          <w:sz w:val="23"/>
          <w:szCs w:val="23"/>
        </w:rPr>
      </w:pPr>
      <w:r w:rsidRPr="006C3B23">
        <w:rPr>
          <w:bCs/>
          <w:i/>
          <w:iCs/>
          <w:sz w:val="23"/>
          <w:szCs w:val="23"/>
        </w:rPr>
        <w:t>(наименование Банка)</w:t>
      </w:r>
    </w:p>
    <w:p w:rsidR="00BF5BE5" w:rsidRPr="006C3B23" w:rsidRDefault="00BF5BE5" w:rsidP="00BF5BE5">
      <w:pPr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в лице _______________________________________________________________________</w:t>
      </w:r>
    </w:p>
    <w:p w:rsidR="00BF5BE5" w:rsidRPr="006C3B23" w:rsidRDefault="00BF5BE5" w:rsidP="00BF5BE5">
      <w:pPr>
        <w:tabs>
          <w:tab w:val="left" w:pos="1134"/>
        </w:tabs>
        <w:ind w:firstLine="567"/>
        <w:jc w:val="center"/>
        <w:rPr>
          <w:i/>
          <w:sz w:val="23"/>
          <w:szCs w:val="23"/>
        </w:rPr>
      </w:pPr>
      <w:r w:rsidRPr="006C3B23">
        <w:rPr>
          <w:i/>
          <w:sz w:val="23"/>
          <w:szCs w:val="23"/>
        </w:rPr>
        <w:t>(наименование должности руководителя и его Ф.И.О.)</w:t>
      </w:r>
    </w:p>
    <w:p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выражает намерение заключить Генеральное депозитное соглашение между </w:t>
      </w:r>
      <w:r w:rsidRPr="006C3B23">
        <w:rPr>
          <w:i/>
          <w:sz w:val="23"/>
          <w:szCs w:val="23"/>
        </w:rPr>
        <w:t>[указать наименование Банка]</w:t>
      </w:r>
      <w:r w:rsidRPr="006C3B23">
        <w:rPr>
          <w:sz w:val="23"/>
          <w:szCs w:val="23"/>
        </w:rPr>
        <w:t xml:space="preserve"> и </w:t>
      </w:r>
      <w:r w:rsidRPr="00254C87">
        <w:rPr>
          <w:sz w:val="22"/>
          <w:szCs w:val="22"/>
        </w:rPr>
        <w:t>Фонд</w:t>
      </w:r>
      <w:r>
        <w:rPr>
          <w:sz w:val="22"/>
          <w:szCs w:val="22"/>
        </w:rPr>
        <w:t>ом</w:t>
      </w:r>
      <w:r w:rsidRPr="00254C87">
        <w:rPr>
          <w:sz w:val="22"/>
          <w:szCs w:val="22"/>
        </w:rPr>
        <w:t xml:space="preserve"> «Инвестиционное агентство Тюменской области»</w:t>
      </w:r>
      <w:r>
        <w:rPr>
          <w:sz w:val="22"/>
          <w:szCs w:val="22"/>
        </w:rPr>
        <w:t xml:space="preserve"> (далее -Инвестиционное агентство)</w:t>
      </w:r>
      <w:r w:rsidRPr="006C3B23">
        <w:rPr>
          <w:sz w:val="23"/>
          <w:szCs w:val="23"/>
        </w:rPr>
        <w:t xml:space="preserve">об условиях размещения средств </w:t>
      </w:r>
      <w:r>
        <w:rPr>
          <w:sz w:val="23"/>
          <w:szCs w:val="23"/>
        </w:rPr>
        <w:t>Гарантийного ф</w:t>
      </w:r>
      <w:r w:rsidRPr="006C3B23">
        <w:rPr>
          <w:sz w:val="23"/>
          <w:szCs w:val="23"/>
        </w:rPr>
        <w:t>онда во вклады (депозиты).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Банк выражает согласие оказывать предусмотренные условиями отбора банковские услуги на условиях Генерального депозитного соглашения.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Данную Заявку Банк подает с пониманием того, что возможность участия в отборе зависит от соответствия требованиям, предъявляемым к Банкам. Данное соответствие может быть установлено только Наблюдательным советом </w:t>
      </w:r>
      <w:r>
        <w:rPr>
          <w:sz w:val="22"/>
          <w:szCs w:val="22"/>
        </w:rPr>
        <w:t>Инвестиционного агентства</w:t>
      </w:r>
      <w:r w:rsidRPr="006C3B23">
        <w:rPr>
          <w:sz w:val="23"/>
          <w:szCs w:val="23"/>
        </w:rPr>
        <w:t xml:space="preserve"> путем проверки документов, предоставленных к Заявке.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Данная Заявка служит разрешением </w:t>
      </w:r>
      <w:r>
        <w:rPr>
          <w:sz w:val="22"/>
          <w:szCs w:val="22"/>
        </w:rPr>
        <w:t>Инвестиционному  агентству</w:t>
      </w:r>
      <w:r w:rsidRPr="006C3B23">
        <w:rPr>
          <w:sz w:val="23"/>
          <w:szCs w:val="23"/>
        </w:rPr>
        <w:t xml:space="preserve"> запрашивать и получать у третьих лиц информацию, включая надзорную информацию у Центрального Банка Российской Федерации, в любой форме о финансово-хозяйственной деятельности Банка, подписавшего её, проводить исследования с целью изучения отчетов, документов и сведений, предоставленных в связи с данной Заявкой.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</w:t>
      </w:r>
      <w:r>
        <w:rPr>
          <w:sz w:val="22"/>
          <w:szCs w:val="22"/>
        </w:rPr>
        <w:t>Инвестиционное агентство</w:t>
      </w:r>
      <w:r w:rsidRPr="006C3B23">
        <w:rPr>
          <w:sz w:val="23"/>
          <w:szCs w:val="23"/>
        </w:rPr>
        <w:t xml:space="preserve"> сочтет необходимой для проверки сведений, содержащихся в данной Заявке или относящихся к ресурсам, опыту и компетенции Банка.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Настоящей Заявкой Банк подтверждает, что в отношении [</w:t>
      </w:r>
      <w:r w:rsidRPr="006C3B23">
        <w:rPr>
          <w:i/>
          <w:sz w:val="23"/>
          <w:szCs w:val="23"/>
        </w:rPr>
        <w:t>указать наименование Банка</w:t>
      </w:r>
      <w:r w:rsidRPr="006C3B23">
        <w:rPr>
          <w:sz w:val="23"/>
          <w:szCs w:val="23"/>
        </w:rPr>
        <w:t xml:space="preserve">] отсутствует мера воздействия, примененная Центральным Банком Российской Федерации за нарушение обязательных нормативов, установленных в соответствии с Федеральным </w:t>
      </w:r>
      <w:hyperlink r:id="rId13" w:history="1">
        <w:r w:rsidRPr="006C3B23">
          <w:rPr>
            <w:sz w:val="23"/>
            <w:szCs w:val="23"/>
          </w:rPr>
          <w:t>законом</w:t>
        </w:r>
      </w:hyperlink>
      <w:r w:rsidRPr="006C3B23">
        <w:rPr>
          <w:sz w:val="23"/>
          <w:szCs w:val="23"/>
        </w:rPr>
        <w:t xml:space="preserve"> "О Центральном Банке Российской Федерации (Банке России)", не проводится процедура ликвидации, Банкротства, деятельность не приостановлена.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Настоящей Заявкой подтверждаем участие </w:t>
      </w:r>
      <w:r w:rsidRPr="006C3B23">
        <w:rPr>
          <w:i/>
          <w:sz w:val="23"/>
          <w:szCs w:val="23"/>
        </w:rPr>
        <w:t>[указать наименование Банка]</w:t>
      </w:r>
      <w:r w:rsidRPr="006C3B23">
        <w:rPr>
          <w:sz w:val="23"/>
          <w:szCs w:val="23"/>
        </w:rPr>
        <w:t xml:space="preserve"> в системе обязательного страхования вкладов в Банках Российской Федерации в соответствии с Федеральным </w:t>
      </w:r>
      <w:hyperlink r:id="rId14" w:history="1">
        <w:r w:rsidRPr="006C3B23">
          <w:rPr>
            <w:sz w:val="23"/>
            <w:szCs w:val="23"/>
          </w:rPr>
          <w:t>законом</w:t>
        </w:r>
      </w:hyperlink>
      <w:r w:rsidRPr="006C3B23">
        <w:rPr>
          <w:sz w:val="23"/>
          <w:szCs w:val="23"/>
        </w:rPr>
        <w:t xml:space="preserve"> от 23 декабря 2003 г. № 177-ФЗ "О страховании вкладов в банках Российской Федерации".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Настоящей Заявкой подтверждаем наличие у [</w:t>
      </w:r>
      <w:r w:rsidRPr="006C3B23">
        <w:rPr>
          <w:i/>
          <w:sz w:val="23"/>
          <w:szCs w:val="23"/>
        </w:rPr>
        <w:t>указать наименование Банка</w:t>
      </w:r>
      <w:r w:rsidRPr="006C3B23">
        <w:rPr>
          <w:sz w:val="23"/>
          <w:szCs w:val="23"/>
        </w:rPr>
        <w:t xml:space="preserve">]: собственных средств (капитала) в размере _________ рублей по данным Центрального Банка Российской Федерации, публикуемым на официальном сайте www.cbr.ru в сети "Интернет" в соответствии со </w:t>
      </w:r>
      <w:r w:rsidRPr="006C3B23">
        <w:rPr>
          <w:sz w:val="23"/>
          <w:szCs w:val="23"/>
        </w:rPr>
        <w:lastRenderedPageBreak/>
        <w:t>статьей 57 Закона о Банке России;[</w:t>
      </w:r>
      <w:r w:rsidRPr="006C3B23">
        <w:rPr>
          <w:i/>
          <w:sz w:val="23"/>
          <w:szCs w:val="23"/>
        </w:rPr>
        <w:t>указать вид лицензии Банка</w:t>
      </w:r>
      <w:r w:rsidRPr="006C3B23">
        <w:rPr>
          <w:sz w:val="23"/>
          <w:szCs w:val="23"/>
        </w:rPr>
        <w:t>]</w:t>
      </w:r>
      <w:r w:rsidRPr="006C3B23">
        <w:rPr>
          <w:sz w:val="23"/>
          <w:szCs w:val="23"/>
          <w:vertAlign w:val="superscript"/>
        </w:rPr>
        <w:footnoteReference w:id="2"/>
      </w:r>
      <w:r w:rsidRPr="006C3B23">
        <w:rPr>
          <w:sz w:val="23"/>
          <w:szCs w:val="23"/>
        </w:rPr>
        <w:t>лицензии Центрального Банка Российской Федерации на осуществление Банковских операций  № ______ от « » ___20__г.; кредитного рейтинга по национальной рейтинговой шкале для Российской Федерации [указываются классификационный уровень и наименование рейтингового агентства»].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Настоящей Заявкой Банк даёт согласие на раскрытие информации Банком России </w:t>
      </w:r>
      <w:r>
        <w:rPr>
          <w:sz w:val="23"/>
          <w:szCs w:val="23"/>
        </w:rPr>
        <w:t xml:space="preserve">и </w:t>
      </w:r>
      <w:r w:rsidRPr="006C3B23">
        <w:rPr>
          <w:sz w:val="23"/>
          <w:szCs w:val="23"/>
        </w:rPr>
        <w:t>Минэкономразвития России по следующим показателям:</w:t>
      </w:r>
    </w:p>
    <w:p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соблюдение (выполнение) обязательных экономических нормативов (на все отчетные даты в течение последних шести месяцев);</w:t>
      </w:r>
    </w:p>
    <w:p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неприменение Банком России мер по предупреждению Банкротства Банка в соответствии с Федеральным законом от 26 октября 2002 г. № 127-ФЗ «О несостоятельности (Банкротстве)»;</w:t>
      </w:r>
    </w:p>
    <w:p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- отсутствие у Банка в течение последнего полугодия просроченных денежных обязательств по операциям с Банком России, в том числе по кредитам Банка России, и процентов по ним, а также отсутствие у Банка просроченной задолженности по банковским депозитам, ранее размещенным в ней за счет средств </w:t>
      </w:r>
      <w:r>
        <w:rPr>
          <w:sz w:val="23"/>
          <w:szCs w:val="23"/>
        </w:rPr>
        <w:t>Гарантийного ф</w:t>
      </w:r>
      <w:r w:rsidRPr="006C3B23">
        <w:rPr>
          <w:sz w:val="23"/>
          <w:szCs w:val="23"/>
        </w:rPr>
        <w:t>онда;</w:t>
      </w:r>
    </w:p>
    <w:p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положительные финансовые результаты деятельности Банка (отсутствие убытков) за прошедший отчетный год.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Данная Заявка также служит согласием </w:t>
      </w:r>
      <w:r>
        <w:rPr>
          <w:sz w:val="23"/>
          <w:szCs w:val="23"/>
        </w:rPr>
        <w:t xml:space="preserve">Инвестиционному агентству </w:t>
      </w:r>
      <w:r w:rsidRPr="006C3B23">
        <w:rPr>
          <w:sz w:val="23"/>
          <w:szCs w:val="23"/>
        </w:rPr>
        <w:t>на запрос подтверждения представленных данных в надзорных и контролирующих деятельность Банка органах.</w:t>
      </w:r>
    </w:p>
    <w:p w:rsidR="00BF5BE5" w:rsidRPr="00E2705A" w:rsidRDefault="00BF5BE5" w:rsidP="00BF5BE5">
      <w:pPr>
        <w:numPr>
          <w:ilvl w:val="0"/>
          <w:numId w:val="16"/>
        </w:numPr>
        <w:tabs>
          <w:tab w:val="left" w:pos="993"/>
          <w:tab w:val="left" w:pos="1134"/>
        </w:tabs>
        <w:ind w:left="0" w:firstLine="567"/>
        <w:jc w:val="both"/>
        <w:rPr>
          <w:bCs/>
          <w:iCs/>
          <w:sz w:val="23"/>
          <w:szCs w:val="23"/>
        </w:rPr>
      </w:pPr>
      <w:r w:rsidRPr="00E2705A">
        <w:rPr>
          <w:sz w:val="23"/>
          <w:szCs w:val="23"/>
        </w:rPr>
        <w:t>Настоящим Банк гарантирует достоверность представленной в Заявке информации и подтверждает право Инвестиционного агентства, не противоречащее требованию формирования равных для всех Банков условий, запрашивать в Банке, в уполномоченных органах и у упомянутых в Заявке юридических лиц информацию, уточняющую представленные в ней сведения.</w:t>
      </w:r>
    </w:p>
    <w:p w:rsidR="00BF5BE5" w:rsidRPr="00E2705A" w:rsidRDefault="00BF5BE5" w:rsidP="00BF5BE5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E2705A">
        <w:rPr>
          <w:sz w:val="23"/>
          <w:szCs w:val="23"/>
        </w:rPr>
        <w:t xml:space="preserve">Банк обязуется предоставить все документы, установленные </w:t>
      </w:r>
      <w:r w:rsidRPr="00E2705A">
        <w:rPr>
          <w:rFonts w:eastAsia="Calibri"/>
          <w:sz w:val="23"/>
          <w:szCs w:val="23"/>
          <w:lang w:eastAsia="en-US"/>
        </w:rPr>
        <w:t>ПАО Московская Биржа (в редакции, действующей на дату депозитной сделки) и «Регламентом допуска к участию в операциях на денежном рынке ПАО Московская Биржа».</w:t>
      </w:r>
    </w:p>
    <w:p w:rsidR="00BF5BE5" w:rsidRPr="00E2705A" w:rsidRDefault="00BF5BE5" w:rsidP="00BF5BE5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E2705A">
        <w:rPr>
          <w:sz w:val="23"/>
          <w:szCs w:val="23"/>
        </w:rPr>
        <w:t>В случае если данная Заявка будет признана соответствующей условиям отбора, Банк принимает на себя обязательство подписать с Инвестиционным агентством Генеральное депозитное соглашение в соответствии с требованиями Положения «О порядке отбора Банков для размещения средств Гарантийного фонда во вклады (депозиты) по генеральным депозитным соглашениям», в срок 5 рабочих дней со дня получения Соглашения, подписанного со стороны Инвестиционного агентства.</w:t>
      </w:r>
    </w:p>
    <w:p w:rsidR="00BF5BE5" w:rsidRPr="00E2705A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i/>
          <w:sz w:val="23"/>
          <w:szCs w:val="23"/>
        </w:rPr>
      </w:pPr>
      <w:r w:rsidRPr="00E2705A">
        <w:rPr>
          <w:sz w:val="23"/>
          <w:szCs w:val="23"/>
        </w:rPr>
        <w:t xml:space="preserve">Сообщаем, что для оперативного уведомления нас по вопросам организационного характера и взаимодействия с Инвестиционным агентством нами уполномочен </w:t>
      </w:r>
      <w:r w:rsidRPr="00E2705A">
        <w:rPr>
          <w:i/>
          <w:sz w:val="23"/>
          <w:szCs w:val="23"/>
        </w:rPr>
        <w:t>[указываются Ф.И.О. работника организации – участника отбора, телефон и другие средства связи].</w:t>
      </w:r>
    </w:p>
    <w:p w:rsidR="00BF5BE5" w:rsidRPr="00E2705A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E2705A">
        <w:rPr>
          <w:sz w:val="23"/>
          <w:szCs w:val="23"/>
        </w:rPr>
        <w:t>Все сведения о проведении отбора просим сообщать уполномоченному лицу.</w:t>
      </w:r>
    </w:p>
    <w:p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Настоящая Заявка действует до завершения процедуры проведения отбора.</w:t>
      </w:r>
    </w:p>
    <w:p w:rsidR="00BF5BE5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К настоящей Заявке прилагаются следующие документы на ____ стр.</w:t>
      </w:r>
    </w:p>
    <w:p w:rsidR="00BF5BE5" w:rsidRPr="006C3B23" w:rsidRDefault="00BF5BE5" w:rsidP="00BF5BE5">
      <w:pPr>
        <w:tabs>
          <w:tab w:val="left" w:pos="1134"/>
        </w:tabs>
        <w:ind w:left="567"/>
        <w:jc w:val="both"/>
        <w:rPr>
          <w:sz w:val="23"/>
          <w:szCs w:val="23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946"/>
        <w:gridCol w:w="1275"/>
      </w:tblGrid>
      <w:tr w:rsidR="00BF5BE5" w:rsidRPr="006C3B23" w:rsidTr="00293A3A">
        <w:tc>
          <w:tcPr>
            <w:tcW w:w="710" w:type="dxa"/>
            <w:shd w:val="clear" w:color="000000" w:fill="auto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946" w:type="dxa"/>
            <w:shd w:val="clear" w:color="000000" w:fill="auto"/>
            <w:vAlign w:val="center"/>
          </w:tcPr>
          <w:p w:rsidR="00BF5BE5" w:rsidRPr="006C3B23" w:rsidRDefault="00BF5BE5" w:rsidP="00293A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275" w:type="dxa"/>
            <w:shd w:val="clear" w:color="000000" w:fill="auto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  <w:p w:rsidR="00BF5BE5" w:rsidRPr="006C3B23" w:rsidRDefault="00BF5BE5" w:rsidP="00293A3A">
            <w:pPr>
              <w:ind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страниц</w:t>
            </w:r>
          </w:p>
        </w:tc>
      </w:tr>
      <w:tr w:rsidR="00BF5BE5" w:rsidRPr="006C3B23" w:rsidTr="00293A3A">
        <w:tc>
          <w:tcPr>
            <w:tcW w:w="710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6C3B23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946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 xml:space="preserve">Анкета Банка </w:t>
            </w:r>
            <w:r w:rsidRPr="006C3B23">
              <w:rPr>
                <w:rFonts w:eastAsia="Calibri"/>
                <w:i/>
                <w:sz w:val="22"/>
                <w:szCs w:val="22"/>
                <w:lang w:eastAsia="en-US"/>
              </w:rPr>
              <w:t>[форма № 2].</w:t>
            </w:r>
          </w:p>
        </w:tc>
        <w:tc>
          <w:tcPr>
            <w:tcW w:w="1275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BF5BE5" w:rsidRPr="006C3B23" w:rsidTr="00293A3A">
        <w:trPr>
          <w:trHeight w:val="389"/>
        </w:trPr>
        <w:tc>
          <w:tcPr>
            <w:tcW w:w="710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6C3B23"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6946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 xml:space="preserve">Доверенность на уполномоченное лицо, имеющее право подписи и представления интересов Банка </w:t>
            </w:r>
          </w:p>
        </w:tc>
        <w:tc>
          <w:tcPr>
            <w:tcW w:w="1275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BF5BE5" w:rsidRPr="006C3B23" w:rsidTr="00293A3A">
        <w:tc>
          <w:tcPr>
            <w:tcW w:w="710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Pr="006C3B23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6946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i/>
                <w:sz w:val="22"/>
                <w:szCs w:val="22"/>
                <w:lang w:eastAsia="en-US"/>
              </w:rPr>
              <w:t>Иные документы, прикладываемые по усмотрению Банка</w:t>
            </w:r>
          </w:p>
        </w:tc>
        <w:tc>
          <w:tcPr>
            <w:tcW w:w="1275" w:type="dxa"/>
            <w:vAlign w:val="center"/>
          </w:tcPr>
          <w:p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BF5BE5" w:rsidRPr="006C3B23" w:rsidRDefault="00BF5BE5" w:rsidP="00BF5BE5">
      <w:pPr>
        <w:rPr>
          <w:rFonts w:ascii="Calibri" w:eastAsia="Calibri" w:hAnsi="Calibri"/>
          <w:lang w:eastAsia="en-US"/>
        </w:rPr>
      </w:pPr>
    </w:p>
    <w:p w:rsidR="00BF5BE5" w:rsidRPr="006C3B23" w:rsidRDefault="00BF5BE5" w:rsidP="00BF5BE5">
      <w:pPr>
        <w:rPr>
          <w:rFonts w:eastAsia="Calibri"/>
          <w:lang w:eastAsia="en-US"/>
        </w:rPr>
      </w:pPr>
      <w:r w:rsidRPr="006C3B23">
        <w:rPr>
          <w:rFonts w:eastAsia="Calibri"/>
          <w:lang w:eastAsia="en-US"/>
        </w:rPr>
        <w:t>Руководитель                 _____________________________________________</w:t>
      </w:r>
    </w:p>
    <w:p w:rsidR="00BF5BE5" w:rsidRPr="006C3B23" w:rsidRDefault="00BF5BE5" w:rsidP="00BF5BE5">
      <w:pPr>
        <w:jc w:val="center"/>
        <w:rPr>
          <w:rFonts w:eastAsia="Calibri"/>
          <w:vertAlign w:val="superscript"/>
          <w:lang w:eastAsia="en-US"/>
        </w:rPr>
      </w:pPr>
      <w:r w:rsidRPr="006C3B23">
        <w:rPr>
          <w:rFonts w:eastAsia="Calibri"/>
          <w:vertAlign w:val="superscript"/>
          <w:lang w:eastAsia="en-US"/>
        </w:rPr>
        <w:t xml:space="preserve">(Фамилия И.О.)         </w:t>
      </w:r>
      <w:r w:rsidRPr="006C3B23">
        <w:rPr>
          <w:rFonts w:eastAsia="Calibri"/>
          <w:i/>
          <w:vertAlign w:val="superscript"/>
          <w:lang w:eastAsia="en-US"/>
        </w:rPr>
        <w:t>(подпись)</w:t>
      </w:r>
      <w:r w:rsidRPr="006C3B23">
        <w:rPr>
          <w:rFonts w:eastAsia="Calibri"/>
          <w:vertAlign w:val="superscript"/>
          <w:lang w:eastAsia="en-US"/>
        </w:rPr>
        <w:t xml:space="preserve">             МП</w:t>
      </w:r>
    </w:p>
    <w:p w:rsidR="000A7B97" w:rsidRPr="00A00A20" w:rsidRDefault="000A7B97" w:rsidP="00D940E0">
      <w:pPr>
        <w:jc w:val="both"/>
        <w:rPr>
          <w:rFonts w:eastAsia="Calibri"/>
          <w:sz w:val="22"/>
          <w:szCs w:val="22"/>
          <w:lang w:eastAsia="en-US"/>
        </w:rPr>
      </w:pPr>
    </w:p>
    <w:p w:rsidR="00C038FC" w:rsidRDefault="00D940E0" w:rsidP="00D940E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C3B23">
        <w:rPr>
          <w:b/>
          <w:bCs/>
        </w:rPr>
        <w:br w:type="page"/>
      </w: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A7B97" w:rsidRPr="00A00A20" w:rsidRDefault="000A7B97" w:rsidP="000A7B97">
      <w:pPr>
        <w:autoSpaceDE w:val="0"/>
        <w:autoSpaceDN w:val="0"/>
        <w:adjustRightInd w:val="0"/>
        <w:jc w:val="right"/>
        <w:outlineLvl w:val="1"/>
        <w:rPr>
          <w:b/>
          <w:sz w:val="22"/>
          <w:szCs w:val="22"/>
        </w:rPr>
      </w:pPr>
      <w:bookmarkStart w:id="4" w:name="_Ref503354062"/>
      <w:r w:rsidRPr="00A00A20">
        <w:rPr>
          <w:b/>
          <w:sz w:val="22"/>
          <w:szCs w:val="22"/>
        </w:rPr>
        <w:t>Приложение № 2</w:t>
      </w:r>
    </w:p>
    <w:p w:rsidR="000A7B97" w:rsidRPr="00A00A20" w:rsidRDefault="000A7B97" w:rsidP="000A7B97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A00A20">
        <w:rPr>
          <w:sz w:val="22"/>
          <w:szCs w:val="22"/>
        </w:rPr>
        <w:t xml:space="preserve">к конкурсной документации по </w:t>
      </w:r>
      <w:r w:rsidRPr="00A00A20">
        <w:rPr>
          <w:bCs/>
          <w:sz w:val="22"/>
          <w:szCs w:val="22"/>
        </w:rPr>
        <w:t xml:space="preserve">проведению отбора кредитных организаций </w:t>
      </w:r>
      <w:r w:rsidRPr="00A00A20">
        <w:rPr>
          <w:rFonts w:eastAsia="Calibri"/>
          <w:bCs/>
          <w:sz w:val="22"/>
          <w:szCs w:val="22"/>
          <w:lang w:eastAsia="en-US"/>
        </w:rPr>
        <w:t xml:space="preserve">для размещения средств Гарантийного фонда в депозиты по Генеральным депозитным соглашениям </w:t>
      </w:r>
    </w:p>
    <w:p w:rsidR="000A7B97" w:rsidRPr="00A00A20" w:rsidRDefault="000A7B97" w:rsidP="000A7B97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A00A20">
        <w:rPr>
          <w:rFonts w:eastAsia="Calibri"/>
          <w:bCs/>
          <w:sz w:val="22"/>
          <w:szCs w:val="22"/>
          <w:lang w:eastAsia="en-US"/>
        </w:rPr>
        <w:t xml:space="preserve">с использованием финансовой биржи </w:t>
      </w:r>
    </w:p>
    <w:p w:rsidR="000A7B97" w:rsidRPr="00A00A20" w:rsidRDefault="000A7B97" w:rsidP="000A7B97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0A7B97" w:rsidRPr="00A00A20" w:rsidRDefault="000A7B97" w:rsidP="000A7B97">
      <w:pPr>
        <w:jc w:val="both"/>
        <w:rPr>
          <w:rFonts w:eastAsia="Calibri"/>
          <w:i/>
          <w:sz w:val="22"/>
          <w:szCs w:val="22"/>
          <w:lang w:eastAsia="en-US"/>
        </w:rPr>
      </w:pPr>
      <w:r w:rsidRPr="00A00A20">
        <w:rPr>
          <w:rFonts w:eastAsia="Calibri"/>
          <w:i/>
          <w:sz w:val="22"/>
          <w:szCs w:val="22"/>
          <w:lang w:eastAsia="en-US"/>
        </w:rPr>
        <w:t>На фирменном бланке организации</w:t>
      </w:r>
    </w:p>
    <w:p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Дата, исходящий номер</w:t>
      </w:r>
    </w:p>
    <w:p w:rsidR="000A7B97" w:rsidRPr="00A00A20" w:rsidRDefault="000A7B97" w:rsidP="000A7B97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bookmarkStart w:id="5" w:name="_Toc59464830"/>
      <w:r w:rsidRPr="00A00A20">
        <w:rPr>
          <w:b/>
          <w:bCs/>
          <w:sz w:val="22"/>
          <w:szCs w:val="22"/>
        </w:rPr>
        <w:t>А</w:t>
      </w:r>
      <w:bookmarkEnd w:id="4"/>
      <w:r w:rsidRPr="00A00A20">
        <w:rPr>
          <w:b/>
          <w:bCs/>
          <w:sz w:val="22"/>
          <w:szCs w:val="22"/>
        </w:rPr>
        <w:t>НКЕТА БАНКА</w:t>
      </w:r>
      <w:bookmarkEnd w:id="5"/>
    </w:p>
    <w:p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812"/>
        <w:gridCol w:w="2977"/>
      </w:tblGrid>
      <w:tr w:rsidR="00A00A20" w:rsidRPr="00A00A20" w:rsidTr="00A00A20">
        <w:trPr>
          <w:trHeight w:val="240"/>
          <w:tblHeader/>
        </w:trPr>
        <w:tc>
          <w:tcPr>
            <w:tcW w:w="709" w:type="dxa"/>
            <w:vAlign w:val="center"/>
          </w:tcPr>
          <w:p w:rsidR="00A00A20" w:rsidRPr="00A00A20" w:rsidRDefault="00A00A20" w:rsidP="00A00A20">
            <w:pPr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№ п/п</w:t>
            </w:r>
          </w:p>
        </w:tc>
        <w:tc>
          <w:tcPr>
            <w:tcW w:w="5812" w:type="dxa"/>
            <w:vAlign w:val="center"/>
          </w:tcPr>
          <w:p w:rsidR="00A00A20" w:rsidRPr="00A00A20" w:rsidRDefault="00A00A20" w:rsidP="00A00A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A00A20" w:rsidRPr="00A00A20" w:rsidRDefault="00A00A20" w:rsidP="00A00A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Сведения (заполняются Банком на дату подачи Заявки на отбор)</w:t>
            </w:r>
          </w:p>
        </w:tc>
      </w:tr>
      <w:tr w:rsidR="00A00A20" w:rsidRPr="00A00A20" w:rsidTr="00A00A20">
        <w:trPr>
          <w:trHeight w:val="230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Наименование Банка</w:t>
            </w:r>
          </w:p>
        </w:tc>
        <w:tc>
          <w:tcPr>
            <w:tcW w:w="2977" w:type="dxa"/>
            <w:vMerge w:val="restart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262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2977" w:type="dxa"/>
            <w:vMerge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318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 xml:space="preserve">Долевое участие 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по данным Центрального Банка Российской Федерации, публикуемым на официальном сайте </w:t>
            </w:r>
            <w:hyperlink r:id="rId15" w:history="1">
              <w:r w:rsidRPr="00A00A20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A00A20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Процент участия</w:t>
            </w:r>
          </w:p>
        </w:tc>
      </w:tr>
      <w:tr w:rsidR="00A00A20" w:rsidRPr="00A00A20" w:rsidTr="00A00A20">
        <w:trPr>
          <w:trHeight w:val="292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нахождения, ИНН/КПП 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422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Фактическое место нахождения </w:t>
            </w:r>
          </w:p>
          <w:p w:rsidR="00A00A20" w:rsidRPr="00A00A20" w:rsidRDefault="00A00A20" w:rsidP="00A00A20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(при наличии филиала в г. Тюмени)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414"/>
        </w:trPr>
        <w:tc>
          <w:tcPr>
            <w:tcW w:w="709" w:type="dxa"/>
            <w:tcBorders>
              <w:bottom w:val="single" w:sz="4" w:space="0" w:color="auto"/>
            </w:tcBorders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Контактные телефоны, факс (с указанием кода страны и города)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221"/>
        </w:trPr>
        <w:tc>
          <w:tcPr>
            <w:tcW w:w="709" w:type="dxa"/>
            <w:tcBorders>
              <w:bottom w:val="single" w:sz="4" w:space="0" w:color="auto"/>
            </w:tcBorders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413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Банковские реквизиты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00A20" w:rsidRPr="00A00A20" w:rsidTr="00A00A20">
        <w:trPr>
          <w:trHeight w:val="282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 xml:space="preserve">Срок деятельности  </w:t>
            </w:r>
            <w:proofErr w:type="gramStart"/>
            <w:r w:rsidRPr="00A00A20">
              <w:rPr>
                <w:sz w:val="22"/>
                <w:szCs w:val="22"/>
              </w:rPr>
              <w:t>с даты</w:t>
            </w:r>
            <w:proofErr w:type="gramEnd"/>
            <w:r w:rsidRPr="00A00A20">
              <w:rPr>
                <w:sz w:val="22"/>
                <w:szCs w:val="22"/>
              </w:rPr>
              <w:t xml:space="preserve"> её регистрации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556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Лицензия Центрального Банка Российской Федерации на осуществление Банковских операций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Дата выдачи</w:t>
            </w:r>
            <w:r w:rsidR="000E4F5F">
              <w:rPr>
                <w:rFonts w:eastAsia="Calibri"/>
                <w:i/>
                <w:sz w:val="22"/>
                <w:szCs w:val="22"/>
                <w:lang w:eastAsia="en-US"/>
              </w:rPr>
              <w:t>/номер/серия</w:t>
            </w:r>
          </w:p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556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Величина собственных средств (капитала) (Базель III), млн. руб. </w:t>
            </w:r>
          </w:p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(форма отчетности 0409123)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420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  <w:p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 xml:space="preserve">(с приложением подтверждающих документов) 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 xml:space="preserve">Год рейтинга </w:t>
            </w:r>
          </w:p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Наименование рейтингового агентства</w:t>
            </w:r>
          </w:p>
        </w:tc>
      </w:tr>
      <w:tr w:rsidR="00A00A20" w:rsidRPr="00A00A20" w:rsidTr="00A00A20">
        <w:trPr>
          <w:trHeight w:val="557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Отсутствие просроченной задолженности по Банковским депозитам, ранее размещенным в ней за счет средств Инвестиционного агентства 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:rsidTr="00A00A20">
        <w:trPr>
          <w:trHeight w:val="556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Участие в системе обязательного страхования вкладов физических лиц в Банках Российской Федерации в соответствии с Федеральным </w:t>
            </w:r>
            <w:hyperlink r:id="rId16" w:history="1">
              <w:r w:rsidRPr="00A00A20">
                <w:rPr>
                  <w:rFonts w:eastAsia="Calibri"/>
                  <w:sz w:val="22"/>
                  <w:szCs w:val="22"/>
                  <w:lang w:eastAsia="en-US"/>
                </w:rPr>
                <w:t>законом</w:t>
              </w:r>
            </w:hyperlink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 от 23 декабря 2003 г. N 177-ФЗ "О страховании вкладов в банках Российской Федерации"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Отсутствует/имеется</w:t>
            </w:r>
          </w:p>
        </w:tc>
      </w:tr>
      <w:tr w:rsidR="00A00A20" w:rsidRPr="00A00A20" w:rsidTr="00A00A20">
        <w:trPr>
          <w:trHeight w:val="556"/>
        </w:trPr>
        <w:tc>
          <w:tcPr>
            <w:tcW w:w="709" w:type="dxa"/>
          </w:tcPr>
          <w:p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12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Отсутствие действующей меры воздействия, примененной Центральным Банком   Российской   Федерации за нарушение  обязательных  нормативов, установленных  в  соответствии  с  Федеральным </w:t>
            </w:r>
            <w:hyperlink r:id="rId17" w:history="1">
              <w:r w:rsidRPr="00A00A20">
                <w:rPr>
                  <w:rFonts w:eastAsia="Calibri"/>
                  <w:sz w:val="22"/>
                  <w:szCs w:val="22"/>
                  <w:lang w:eastAsia="en-US"/>
                </w:rPr>
                <w:t>законом</w:t>
              </w:r>
            </w:hyperlink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 "О Центральном Банке Российской Федерации (Банке России)"</w:t>
            </w:r>
          </w:p>
        </w:tc>
        <w:tc>
          <w:tcPr>
            <w:tcW w:w="2977" w:type="dxa"/>
          </w:tcPr>
          <w:p w:rsidR="00A00A20" w:rsidRPr="00A00A20" w:rsidRDefault="00A00A20" w:rsidP="00A00A20">
            <w:pPr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Отсутствует/имеется</w:t>
            </w:r>
          </w:p>
        </w:tc>
      </w:tr>
    </w:tbl>
    <w:p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Должность __________________________</w:t>
      </w:r>
    </w:p>
    <w:p w:rsidR="000A7B97" w:rsidRPr="00A00A20" w:rsidRDefault="000A7B97" w:rsidP="000A7B97">
      <w:pPr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Фамилия, Имя, Отчество___________________________________________</w:t>
      </w:r>
    </w:p>
    <w:p w:rsidR="000A7B97" w:rsidRPr="00A00A20" w:rsidRDefault="000A7B97" w:rsidP="000A7B97">
      <w:pPr>
        <w:ind w:left="3540" w:firstLine="708"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 xml:space="preserve"> (полностью)</w:t>
      </w:r>
    </w:p>
    <w:p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Дата «___» ____________ 20___ г.        Подпись _____________________</w:t>
      </w:r>
    </w:p>
    <w:p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М.П.</w:t>
      </w: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076C" w:rsidRPr="0024076C" w:rsidRDefault="000A7B97" w:rsidP="00A00A2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3</w:t>
      </w:r>
    </w:p>
    <w:p w:rsidR="003A690C" w:rsidRDefault="0024076C" w:rsidP="003A690C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24076C">
        <w:rPr>
          <w:sz w:val="22"/>
          <w:szCs w:val="22"/>
        </w:rPr>
        <w:t xml:space="preserve">к конкурсной документации по </w:t>
      </w:r>
      <w:r w:rsidRPr="0024076C">
        <w:rPr>
          <w:bCs/>
          <w:sz w:val="22"/>
          <w:szCs w:val="22"/>
        </w:rPr>
        <w:t xml:space="preserve">проведению отбора кредитных организаций </w:t>
      </w:r>
      <w:r w:rsidRPr="0024076C">
        <w:rPr>
          <w:rFonts w:eastAsia="Calibri"/>
          <w:bCs/>
          <w:sz w:val="22"/>
          <w:szCs w:val="22"/>
          <w:lang w:eastAsia="en-US"/>
        </w:rPr>
        <w:t xml:space="preserve">для размещения средств Гарантийного фонда в депозиты по Генеральным депозитным соглашениям </w:t>
      </w:r>
    </w:p>
    <w:p w:rsidR="0024076C" w:rsidRPr="0024076C" w:rsidRDefault="0024076C" w:rsidP="003A690C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24076C">
        <w:rPr>
          <w:rFonts w:eastAsia="Calibri"/>
          <w:bCs/>
          <w:sz w:val="22"/>
          <w:szCs w:val="22"/>
          <w:lang w:eastAsia="en-US"/>
        </w:rPr>
        <w:t xml:space="preserve">с использованием финансовой биржи </w:t>
      </w: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369E6" w:rsidRPr="00FA1728" w:rsidRDefault="009369E6" w:rsidP="009369E6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bookmarkStart w:id="6" w:name="_Toc59464832"/>
      <w:bookmarkStart w:id="7" w:name="_Hlk175579683"/>
      <w:r w:rsidRPr="00FA1728">
        <w:rPr>
          <w:b/>
          <w:bCs/>
          <w:sz w:val="22"/>
          <w:szCs w:val="22"/>
        </w:rPr>
        <w:t>ГЕНЕРАЛЬНОЕ ДЕПОЗИТНОЕ СОГЛАШЕНИЕ</w:t>
      </w:r>
      <w:bookmarkEnd w:id="6"/>
    </w:p>
    <w:p w:rsidR="009369E6" w:rsidRPr="00FA1728" w:rsidRDefault="009369E6" w:rsidP="009369E6">
      <w:pPr>
        <w:jc w:val="center"/>
        <w:rPr>
          <w:rFonts w:eastAsia="Calibri"/>
          <w:sz w:val="22"/>
          <w:szCs w:val="22"/>
          <w:lang w:eastAsia="en-US"/>
        </w:rPr>
      </w:pP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1728">
        <w:rPr>
          <w:sz w:val="22"/>
          <w:szCs w:val="22"/>
        </w:rPr>
        <w:t xml:space="preserve">г. Тюмень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1728">
        <w:rPr>
          <w:sz w:val="22"/>
          <w:szCs w:val="22"/>
        </w:rPr>
        <w:t xml:space="preserve"> "__" _________ 20__ года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 Фонд «Инвестиционное агентство Тюменской области», в </w:t>
      </w:r>
      <w:proofErr w:type="gramStart"/>
      <w:r w:rsidRPr="00FA1728">
        <w:rPr>
          <w:sz w:val="22"/>
          <w:szCs w:val="22"/>
        </w:rPr>
        <w:t>лице</w:t>
      </w:r>
      <w:proofErr w:type="gramEnd"/>
      <w:r w:rsidRPr="00FA1728">
        <w:rPr>
          <w:sz w:val="22"/>
          <w:szCs w:val="22"/>
        </w:rPr>
        <w:t xml:space="preserve"> _______________________________________________________________,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                                             (</w:t>
      </w:r>
      <w:r w:rsidRPr="00FA1728">
        <w:rPr>
          <w:i/>
          <w:sz w:val="22"/>
          <w:szCs w:val="22"/>
        </w:rPr>
        <w:t>должность, фамилия, имя и отчество</w:t>
      </w:r>
      <w:r w:rsidRPr="00FA1728">
        <w:rPr>
          <w:sz w:val="22"/>
          <w:szCs w:val="22"/>
        </w:rPr>
        <w:t>)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действующего на </w:t>
      </w:r>
      <w:proofErr w:type="spellStart"/>
      <w:r w:rsidRPr="00FA1728">
        <w:rPr>
          <w:sz w:val="22"/>
          <w:szCs w:val="22"/>
        </w:rPr>
        <w:t>основании___________________________________________</w:t>
      </w:r>
      <w:proofErr w:type="spellEnd"/>
      <w:r w:rsidRPr="00FA1728">
        <w:rPr>
          <w:sz w:val="22"/>
          <w:szCs w:val="22"/>
        </w:rPr>
        <w:t>,                                                                            (</w:t>
      </w:r>
      <w:r w:rsidRPr="00FA1728">
        <w:rPr>
          <w:i/>
          <w:sz w:val="22"/>
          <w:szCs w:val="22"/>
        </w:rPr>
        <w:t>Устава/Доверенности</w:t>
      </w:r>
      <w:r w:rsidRPr="00FA1728">
        <w:rPr>
          <w:sz w:val="22"/>
          <w:szCs w:val="22"/>
        </w:rPr>
        <w:t>)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в дальнейшем </w:t>
      </w:r>
      <w:proofErr w:type="gramStart"/>
      <w:r w:rsidRPr="00FA1728">
        <w:rPr>
          <w:sz w:val="22"/>
          <w:szCs w:val="22"/>
        </w:rPr>
        <w:t>именуемый</w:t>
      </w:r>
      <w:proofErr w:type="gramEnd"/>
      <w:r w:rsidRPr="00FA1728">
        <w:rPr>
          <w:sz w:val="22"/>
          <w:szCs w:val="22"/>
        </w:rPr>
        <w:t xml:space="preserve"> "Инвестиционное агентство", с одной стороны, и ____________________________________________________________________________________________________________________________________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(полное фирменное наименование Банка)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в </w:t>
      </w:r>
      <w:proofErr w:type="gramStart"/>
      <w:r w:rsidRPr="00FA1728">
        <w:rPr>
          <w:sz w:val="22"/>
          <w:szCs w:val="22"/>
        </w:rPr>
        <w:t>лице</w:t>
      </w:r>
      <w:proofErr w:type="gramEnd"/>
      <w:r w:rsidRPr="00FA1728">
        <w:rPr>
          <w:sz w:val="22"/>
          <w:szCs w:val="22"/>
        </w:rPr>
        <w:t xml:space="preserve"> _________________________________________________________________,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(должность, фамилия, имя и отчество)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A1728">
        <w:rPr>
          <w:sz w:val="22"/>
          <w:szCs w:val="22"/>
        </w:rPr>
        <w:t>действующего</w:t>
      </w:r>
      <w:proofErr w:type="gramEnd"/>
      <w:r w:rsidRPr="00FA1728">
        <w:rPr>
          <w:sz w:val="22"/>
          <w:szCs w:val="22"/>
        </w:rPr>
        <w:t xml:space="preserve"> на основании ________________________________________________,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(Устава/Доверенности)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в </w:t>
      </w:r>
      <w:proofErr w:type="gramStart"/>
      <w:r w:rsidRPr="00FA1728">
        <w:rPr>
          <w:sz w:val="22"/>
          <w:szCs w:val="22"/>
        </w:rPr>
        <w:t>дальнейшем</w:t>
      </w:r>
      <w:proofErr w:type="gramEnd"/>
      <w:r w:rsidRPr="00FA1728">
        <w:rPr>
          <w:sz w:val="22"/>
          <w:szCs w:val="22"/>
        </w:rPr>
        <w:t xml:space="preserve"> именуемое "Банк", с другой стороны, в дальнейшем совместно именуемые "Стороны", заключили настоящее Соглашение о нижеследующем: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bookmarkStart w:id="8" w:name="Par29"/>
      <w:bookmarkStart w:id="9" w:name="_Toc416099720"/>
      <w:bookmarkStart w:id="10" w:name="_Toc416101027"/>
      <w:bookmarkStart w:id="11" w:name="_Toc418074138"/>
      <w:bookmarkStart w:id="12" w:name="_Toc418074625"/>
      <w:bookmarkStart w:id="13" w:name="_Toc418075261"/>
      <w:bookmarkEnd w:id="8"/>
      <w:r w:rsidRPr="00FA1728">
        <w:rPr>
          <w:rFonts w:eastAsia="Calibri"/>
          <w:b/>
          <w:sz w:val="22"/>
          <w:szCs w:val="22"/>
          <w:u w:val="single"/>
          <w:lang w:eastAsia="en-US"/>
        </w:rPr>
        <w:t>Раздел 1. Предмет Соглашения</w:t>
      </w:r>
      <w:bookmarkEnd w:id="9"/>
      <w:bookmarkEnd w:id="10"/>
      <w:bookmarkEnd w:id="11"/>
      <w:bookmarkEnd w:id="12"/>
      <w:bookmarkEnd w:id="13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1.1.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Предметом настоящего Соглашения является определение общих условий и порядка участия Сторон в депозитных операциях (сделках), проводимых в соответствии с установленными «Правилами проведения депозитных аукционов с использованием Системы торгов ПАО Московская Биржа» (далее - Правила) (в редакции, действующей на дату депозитной сделки) и «Регламентом допуска к участию в операциях на денежном рынке ПАО Московская Биржа» (далее - Регламент) (в редакции, действующей на дату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депозитной сделки).</w:t>
      </w:r>
    </w:p>
    <w:p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 xml:space="preserve">1.2. Настоящее соглашение заключается в </w:t>
      </w:r>
      <w:proofErr w:type="gramStart"/>
      <w:r w:rsidRPr="008205EE">
        <w:rPr>
          <w:rFonts w:eastAsia="Calibri"/>
          <w:sz w:val="22"/>
          <w:szCs w:val="22"/>
          <w:lang w:eastAsia="en-US"/>
        </w:rPr>
        <w:t>целях</w:t>
      </w:r>
      <w:proofErr w:type="gramEnd"/>
      <w:r w:rsidRPr="008205EE">
        <w:rPr>
          <w:rFonts w:eastAsia="Calibri"/>
          <w:sz w:val="22"/>
          <w:szCs w:val="22"/>
          <w:lang w:eastAsia="en-US"/>
        </w:rPr>
        <w:t xml:space="preserve"> размещения Инвестиционным агентством (региональной гарантийной организацией) свободных денежных средств Гарантийного фонда во вклады (депозиты).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r w:rsidRPr="008205EE">
        <w:rPr>
          <w:rFonts w:eastAsia="Calibri"/>
          <w:b/>
          <w:sz w:val="22"/>
          <w:szCs w:val="22"/>
          <w:u w:val="single"/>
          <w:lang w:eastAsia="en-US"/>
        </w:rPr>
        <w:t>Раздел 2. Правила проведения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 депозитных операций (сделок)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2.1. Стороны проводят депозитные операции (сделки) в соответствии с настоящим Соглашением, а также Правилами и Регламентом ПАО Московская Биржа (далее - Биржа).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2.2. Правила и Регламент (с учетом изменений) утверждаются ПАО Московская Биржа и публикуются на сайте Биржи по адресу: www.</w:t>
      </w:r>
      <w:hyperlink r:id="rId18" w:tgtFrame="_blank" w:history="1">
        <w:r w:rsidRPr="00FA1728">
          <w:rPr>
            <w:rFonts w:eastAsia="Calibri"/>
            <w:sz w:val="22"/>
            <w:szCs w:val="22"/>
            <w:lang w:eastAsia="en-US"/>
          </w:rPr>
          <w:t>moex.com</w:t>
        </w:r>
      </w:hyperlink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2.3.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внесения изменений в Правила и Регламент ПАО Московская Биржа Стороны соглашаются, что такие изменения распространяются на отношения Сторон по настоящему Соглашению и проводимыми в соответствии с ним депозитными операциями (сделками) со дня введения изменений в действие.</w:t>
      </w:r>
    </w:p>
    <w:p w:rsidR="009369E6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2.4.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A1728">
        <w:rPr>
          <w:rFonts w:eastAsia="Calibri"/>
          <w:sz w:val="22"/>
          <w:szCs w:val="22"/>
          <w:lang w:eastAsia="en-US"/>
        </w:rPr>
        <w:t xml:space="preserve">Термины, используемые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настоящем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Соглашении, понимаются в значениях, установленных </w:t>
      </w:r>
      <w:hyperlink r:id="rId19" w:history="1">
        <w:r w:rsidRPr="00FA1728">
          <w:rPr>
            <w:rFonts w:eastAsia="Calibri"/>
            <w:sz w:val="22"/>
            <w:szCs w:val="22"/>
            <w:lang w:eastAsia="en-US"/>
          </w:rPr>
          <w:t>Правилами</w:t>
        </w:r>
      </w:hyperlink>
      <w:r w:rsidRPr="00FA1728">
        <w:rPr>
          <w:rFonts w:eastAsia="Calibri"/>
          <w:sz w:val="22"/>
          <w:szCs w:val="22"/>
          <w:lang w:eastAsia="en-US"/>
        </w:rPr>
        <w:t xml:space="preserve"> и Регламентом Биржи.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2.5. Банк самостоятельно и до подписания настоящего Соглашения ознакомлен с документами Биржи, в том числе с последующими их редакциями/изменениями, и обязуется выполнять все требования/условия Биржи для участия в депозитных аукционах на весь период действия настоящего Соглашения.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bookmarkStart w:id="14" w:name="Par37"/>
      <w:bookmarkStart w:id="15" w:name="Par105"/>
      <w:bookmarkStart w:id="16" w:name="_Toc416099722"/>
      <w:bookmarkStart w:id="17" w:name="_Toc416101029"/>
      <w:bookmarkStart w:id="18" w:name="_Toc418074140"/>
      <w:bookmarkStart w:id="19" w:name="_Toc418074627"/>
      <w:bookmarkStart w:id="20" w:name="_Toc418075263"/>
      <w:bookmarkEnd w:id="14"/>
      <w:bookmarkEnd w:id="15"/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Раздел 3. </w:t>
      </w:r>
      <w:bookmarkEnd w:id="16"/>
      <w:bookmarkEnd w:id="17"/>
      <w:bookmarkEnd w:id="18"/>
      <w:bookmarkEnd w:id="19"/>
      <w:bookmarkEnd w:id="20"/>
      <w:r w:rsidRPr="00FA1728">
        <w:rPr>
          <w:rFonts w:eastAsia="Calibri"/>
          <w:b/>
          <w:sz w:val="22"/>
          <w:szCs w:val="22"/>
          <w:u w:val="single"/>
          <w:lang w:eastAsia="en-US"/>
        </w:rPr>
        <w:t>Общие условия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3.1.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Соглашение заключается между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и Банком, соответствующим требованиям, установленным Положением «О порядке отбора банков для размещения средств Гарантийного фонда во вклады (депозиты) по Генеральным депозитным соглашениям с использованием финансовой биржи» (в редакции, действующей на дату подачи Заявки Банка на участие в отборе).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3.2. Размещение средств Гарантийного фонда на банковских депозитах в Банке осуществляется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путем проведения в установленном порядке депозитного аукциона с </w:t>
      </w:r>
      <w:r w:rsidRPr="00FA1728">
        <w:rPr>
          <w:rFonts w:eastAsia="Calibri"/>
          <w:sz w:val="22"/>
          <w:szCs w:val="22"/>
          <w:lang w:eastAsia="en-US"/>
        </w:rPr>
        <w:lastRenderedPageBreak/>
        <w:t>использованием Системы торгов Биржи.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3.3. Условия каждой депозитной операции (сделки) фиксируются в Заявке (уведомлении)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об условиях проведения депозитного аукциона (далее – Заявка Инвестиционного агентства).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Под общими условиями депозитной сделки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целях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настоящего Соглашения понимаются: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проведения депозитной операции;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срок депозита;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сумма депозита (минимальная сумма депозита);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количество и сумма лотов (заявок);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лимит на депозитный аукцион по Банку;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процентная ставка (минимальная процентная ставка);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размещения денежных средств в депозит;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возврата депозита;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валюта депозита;</w:t>
      </w:r>
    </w:p>
    <w:p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максимальное количество заявок от одного Банка.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определять иные условия депозитной сделки, отличные от общих условий, определяющие параметры размещения денежных средств в депозит, включающие: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невозможность одностороннего изменения процентной ставки в сторону уменьшения в течение срока действия депозита;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дата возврата депозита и уплаты процентов (предусматривается - ежемесячная выплата процентов по вкладу (депозиту) либо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конце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срока депозита или иной вариант выплаты процентов в соответствии с Заявкой Инвестиционного агентства);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размещение средств без возможности досрочного изъятия вклада (депозита);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размещение средств с возможностью досрочного возврата всей суммы депозита и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уплаты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 по ставке, установленной депозитной сделкой, в случае несоответствия Банка требованиям в части кредитного рейтинга и размера собственных средств (капитала), установленным </w:t>
      </w:r>
      <w:r>
        <w:rPr>
          <w:rFonts w:eastAsia="Calibri"/>
          <w:sz w:val="22"/>
          <w:szCs w:val="22"/>
          <w:lang w:eastAsia="en-US"/>
        </w:rPr>
        <w:t xml:space="preserve">в пункте 2.1. </w:t>
      </w:r>
      <w:r w:rsidRPr="00FA1728">
        <w:rPr>
          <w:rFonts w:eastAsia="Calibri"/>
          <w:sz w:val="22"/>
          <w:szCs w:val="22"/>
          <w:lang w:eastAsia="en-US"/>
        </w:rPr>
        <w:t xml:space="preserve"> Положени</w:t>
      </w:r>
      <w:r>
        <w:rPr>
          <w:rFonts w:eastAsia="Calibri"/>
          <w:sz w:val="22"/>
          <w:szCs w:val="22"/>
          <w:lang w:eastAsia="en-US"/>
        </w:rPr>
        <w:t>я</w:t>
      </w:r>
      <w:r w:rsidRPr="00FA1728">
        <w:rPr>
          <w:rFonts w:eastAsia="Calibri"/>
          <w:sz w:val="22"/>
          <w:szCs w:val="22"/>
          <w:lang w:eastAsia="en-US"/>
        </w:rPr>
        <w:t xml:space="preserve"> «О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порядке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отбора банков для размещения средств Гарантийного фонда во вклады (депозиты) по Генеральным депозитным соглашениям» с использованием финансовой биржи» (в редакции, действующей на дату депозитной сделки);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возможность полного, либо частичного досрочного изъятия вклада (депозита), при этом на сумму изъятых средств начисляется процентная ставка равная ставке по вкладу «до востребования», действующая в Банке на момент досрочного изъятия либо «без потери доходности» на изымаемую часть;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территориальная подсудность для разрешения споров – Арбитражный суд Тюменской области;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иные условия депозитной сделки, определяемые в Заявке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.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Окончательные условия депозитной сделки устанавливаются в Заявке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3.4. Депозитная сделка заключается на основании проведённого депозитного аукциона. Депозитная сделка заключается на условиях, указанных в Заявке Банка на участие в депозитном аукционе, направленной на Биржу в соответствии с требованиями, указанными в Заявке </w:t>
      </w:r>
      <w:r w:rsidRPr="00FA1728">
        <w:rPr>
          <w:b/>
          <w:sz w:val="22"/>
          <w:szCs w:val="22"/>
        </w:rPr>
        <w:t>Инвестиционного агентства</w:t>
      </w:r>
      <w:r w:rsidRPr="00FA1728">
        <w:rPr>
          <w:rFonts w:eastAsia="Calibri"/>
          <w:b/>
          <w:sz w:val="22"/>
          <w:szCs w:val="22"/>
          <w:lang w:eastAsia="en-US"/>
        </w:rPr>
        <w:t xml:space="preserve"> об условиях проведения депозитного аукциона и подтверждается Выпиской из реестра сделок, предоставленной Биржей.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3.5.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По итогам проведения депозитного аукциона и заключенной депозитной сделки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перечисляет, а Банк принимает денежные средства в размере, установленном условиями депозитной сделки (далее - “депозит”), на счет, открываемый для него Банком (далее - “депозитный счет”), и обязуется возвратить сумму депозита и уплатить проценты по депозиту на условиях и в порядке, предусмотренных депозитной сделкой.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3.6. Банк для учета перечисленных сумм депозитов открывает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депозитный счет.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3.7. Банк начисляет на сумму депозита проценты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порядке</w:t>
      </w:r>
      <w:proofErr w:type="gramEnd"/>
      <w:r w:rsidRPr="00FA1728">
        <w:rPr>
          <w:rFonts w:eastAsia="Calibri"/>
          <w:sz w:val="22"/>
          <w:szCs w:val="22"/>
          <w:lang w:eastAsia="en-US"/>
        </w:rPr>
        <w:t>, установленном депозитной сделкой в соответствии с условиями настоящего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3.8.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и уплачивает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начисленные на сумму депозита проценты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порядке</w:t>
      </w:r>
      <w:proofErr w:type="gramEnd"/>
      <w:r w:rsidRPr="00FA1728">
        <w:rPr>
          <w:rFonts w:eastAsia="Calibri"/>
          <w:sz w:val="22"/>
          <w:szCs w:val="22"/>
          <w:lang w:eastAsia="en-US"/>
        </w:rPr>
        <w:t>, установленном депозитной сделкой в соответствии с условиями настоящего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3.9. Депозиты, размещенные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в Банке, пролонгации не подлежат.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3.10. Стороны проводят депозитные операции (сделки) с использованием следующих способов обмена документами: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ab/>
        <w:t>- обмен документами с использованием Системы электронных торгов ПАО Московская Биржа;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ab/>
        <w:t>- обмен документами на бумажном носителе и (или) в электронном виде без использования программно-технического комплекса (далее - прямой обмен документами).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При этом порядок обмена документами для проведения депозитного аукциона, установленный </w:t>
      </w:r>
      <w:r w:rsidRPr="00FA1728">
        <w:rPr>
          <w:sz w:val="22"/>
          <w:szCs w:val="22"/>
        </w:rPr>
        <w:lastRenderedPageBreak/>
        <w:t>правилами Системы электронных торгов ПАО Московская Биржа производится только теми способами, которые установлены в правилах.</w:t>
      </w:r>
    </w:p>
    <w:p w:rsidR="009369E6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3.11. Подписывая настоящее Соглашение, Стороны подтверждают, что заключение Сторонами Соглашения означает их согласие и принятие условий заключения депозитных сделок (договоров банковского депозита) и исполнения обязательств по ним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соответствии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 условиями настоящего Генерального депозитного соглашения.</w:t>
      </w:r>
    </w:p>
    <w:p w:rsidR="009369E6" w:rsidRPr="00A00A20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3.12. </w:t>
      </w:r>
      <w:r w:rsidRPr="00A00A20">
        <w:rPr>
          <w:sz w:val="22"/>
          <w:szCs w:val="22"/>
        </w:rPr>
        <w:t xml:space="preserve">Основаниями для отказа Банку в </w:t>
      </w:r>
      <w:proofErr w:type="gramStart"/>
      <w:r w:rsidRPr="00A00A20">
        <w:rPr>
          <w:sz w:val="22"/>
          <w:szCs w:val="22"/>
        </w:rPr>
        <w:t>заключении</w:t>
      </w:r>
      <w:proofErr w:type="gramEnd"/>
      <w:r w:rsidRPr="00A00A20">
        <w:rPr>
          <w:sz w:val="22"/>
          <w:szCs w:val="22"/>
        </w:rPr>
        <w:t xml:space="preserve"> депозитного договора по результатам депозитного аукциона являются:</w:t>
      </w:r>
    </w:p>
    <w:p w:rsidR="009369E6" w:rsidRPr="00A00A20" w:rsidRDefault="009369E6" w:rsidP="009369E6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2"/>
          <w:szCs w:val="22"/>
        </w:rPr>
      </w:pPr>
      <w:r w:rsidRPr="00A00A20">
        <w:rPr>
          <w:rFonts w:ascii="Times New Roman" w:hAnsi="Times New Roman" w:cs="Times New Roman"/>
          <w:sz w:val="22"/>
          <w:szCs w:val="22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sz w:val="22"/>
          <w:szCs w:val="22"/>
        </w:rPr>
        <w:t xml:space="preserve">- не соответствие Банка любому требованию, указанному в </w:t>
      </w:r>
      <w:proofErr w:type="gramStart"/>
      <w:r>
        <w:rPr>
          <w:rFonts w:eastAsia="Calibri"/>
          <w:sz w:val="22"/>
          <w:szCs w:val="22"/>
          <w:lang w:eastAsia="en-US"/>
        </w:rPr>
        <w:t>пункте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2.1. </w:t>
      </w:r>
      <w:r w:rsidRPr="00FA1728">
        <w:rPr>
          <w:rFonts w:eastAsia="Calibri"/>
          <w:sz w:val="22"/>
          <w:szCs w:val="22"/>
          <w:lang w:eastAsia="en-US"/>
        </w:rPr>
        <w:t xml:space="preserve"> Положени</w:t>
      </w:r>
      <w:r>
        <w:rPr>
          <w:rFonts w:eastAsia="Calibri"/>
          <w:sz w:val="22"/>
          <w:szCs w:val="22"/>
          <w:lang w:eastAsia="en-US"/>
        </w:rPr>
        <w:t>я</w:t>
      </w:r>
      <w:r w:rsidRPr="00FA1728">
        <w:rPr>
          <w:rFonts w:eastAsia="Calibri"/>
          <w:sz w:val="22"/>
          <w:szCs w:val="22"/>
          <w:lang w:eastAsia="en-US"/>
        </w:rPr>
        <w:t xml:space="preserve"> «О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порядке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отбора банков для размещения средств Гарантийного фонда во вклады (депозиты) по Генеральным депозитным соглашениям» с использованием финансовой биржи» (в редакции, действующей на дату депозитной сделки);</w:t>
      </w:r>
    </w:p>
    <w:p w:rsidR="009369E6" w:rsidRPr="00A00A20" w:rsidRDefault="009369E6" w:rsidP="009369E6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предоставление Банком недостоверных или неполных сведений и документов</w:t>
      </w:r>
      <w:r>
        <w:rPr>
          <w:sz w:val="22"/>
          <w:szCs w:val="22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u w:val="single"/>
          <w:lang w:eastAsia="en-US"/>
        </w:rPr>
        <w:t>Раздел 4. Порядок перечисления и возврата депозитов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4.1.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перечисляет Банку сумму депозита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размере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и в срок согласно заключенной депозитной сделке.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1" w:name="Par600"/>
      <w:bookmarkEnd w:id="21"/>
      <w:r w:rsidRPr="00FA1728">
        <w:rPr>
          <w:rFonts w:eastAsia="Calibri"/>
          <w:sz w:val="22"/>
          <w:szCs w:val="22"/>
          <w:lang w:eastAsia="en-US"/>
        </w:rPr>
        <w:t xml:space="preserve">4.2.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размере</w:t>
      </w:r>
      <w:proofErr w:type="gramEnd"/>
      <w:r w:rsidRPr="00FA1728">
        <w:rPr>
          <w:rFonts w:eastAsia="Calibri"/>
          <w:sz w:val="22"/>
          <w:szCs w:val="22"/>
          <w:lang w:eastAsia="en-US"/>
        </w:rPr>
        <w:t>, установленном депозитной сделкой.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2" w:name="Par615"/>
      <w:bookmarkEnd w:id="22"/>
      <w:r w:rsidRPr="00FA1728">
        <w:rPr>
          <w:rFonts w:eastAsia="Calibri"/>
          <w:sz w:val="22"/>
          <w:szCs w:val="22"/>
          <w:lang w:eastAsia="en-US"/>
        </w:rPr>
        <w:t xml:space="preserve">4.3.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в день возврата депозита, установленный депозитной сделкой, либо в день возврата депозита по иным основаниям, предусмотренным настоящим Соглашением. В случае если день возврата депозита не является рабочим днем, Банк возвращает депозит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первый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следующий за ним рабочий день.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>4</w:t>
      </w:r>
      <w:r w:rsidRPr="00FA1728">
        <w:rPr>
          <w:rFonts w:eastAsia="Calibri"/>
          <w:sz w:val="22"/>
          <w:szCs w:val="22"/>
          <w:lang w:eastAsia="en-US"/>
        </w:rPr>
        <w:t xml:space="preserve">. Обязательства Банка по возврату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считаются исполненными со дня зачисления суммы депозита на счет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3" w:name="Par628"/>
      <w:bookmarkEnd w:id="23"/>
      <w:r w:rsidRPr="00FA1728"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>5</w:t>
      </w:r>
      <w:r w:rsidRPr="00FA1728">
        <w:rPr>
          <w:rFonts w:eastAsia="Calibri"/>
          <w:sz w:val="22"/>
          <w:szCs w:val="22"/>
          <w:lang w:eastAsia="en-US"/>
        </w:rPr>
        <w:t xml:space="preserve">. По заявлению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о досрочном возврате суммы (или части суммы) депозита, по основаниям, предусмотренным настоящим Соглашением, по истечении 5 (пяти) рабочих дней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 даты получения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Банком указанного заявления Банк возвращает сумму (часть суммы) депозита на счет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>Раздел 5.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 Порядок начисления и уплаты процентов на сумму депозита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5.1. Банк начисляет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 сумму депозита проценты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размере</w:t>
      </w:r>
      <w:proofErr w:type="gramEnd"/>
      <w:r w:rsidRPr="00FA1728">
        <w:rPr>
          <w:rFonts w:eastAsia="Calibri"/>
          <w:sz w:val="22"/>
          <w:szCs w:val="22"/>
          <w:lang w:eastAsia="en-US"/>
        </w:rPr>
        <w:t>, установленном депозитной сделкой.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5.2. Проценты по депозиту рассчитываются исходя из фактического срока нахождения суммы депозита на депозитном счете. При этом за базу берется действительное количество календарных дней в году (365 или 366 дней). Проценты на сумму депозита начисляются со дня, следующего за днем ее поступления, до дня ее списания с депозитного счета, включительно.</w:t>
      </w:r>
    </w:p>
    <w:p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5.3. Банк уплачивает проценты ежемесячно в последний рабочий день месяца, но не позднее даты возврата депозита, если иное не установлено депозитной сделкой.  </w:t>
      </w:r>
      <w:bookmarkStart w:id="24" w:name="Par636"/>
      <w:bookmarkEnd w:id="24"/>
      <w:r w:rsidRPr="00FA1728">
        <w:rPr>
          <w:rFonts w:eastAsia="Calibri"/>
          <w:sz w:val="22"/>
          <w:szCs w:val="22"/>
          <w:lang w:eastAsia="en-US"/>
        </w:rPr>
        <w:t xml:space="preserve">В случае если день возврата суммы депозита не является рабочим днем, проценты на сумму депозита уплачиваются Банком в </w:t>
      </w:r>
      <w:proofErr w:type="gramStart"/>
      <w:r w:rsidRPr="00A30282">
        <w:rPr>
          <w:rFonts w:eastAsia="Calibri"/>
          <w:sz w:val="22"/>
          <w:szCs w:val="22"/>
          <w:lang w:eastAsia="en-US"/>
        </w:rPr>
        <w:t>первый</w:t>
      </w:r>
      <w:proofErr w:type="gramEnd"/>
      <w:r w:rsidRPr="00A30282">
        <w:rPr>
          <w:rFonts w:eastAsia="Calibri"/>
          <w:sz w:val="22"/>
          <w:szCs w:val="22"/>
          <w:lang w:eastAsia="en-US"/>
        </w:rPr>
        <w:t xml:space="preserve"> следующий за ним рабочий день.</w:t>
      </w:r>
    </w:p>
    <w:p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  <w:lang w:eastAsia="en-US"/>
        </w:rPr>
        <w:t xml:space="preserve">5.4. В </w:t>
      </w:r>
      <w:proofErr w:type="gramStart"/>
      <w:r w:rsidRPr="00A30282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A30282">
        <w:rPr>
          <w:rFonts w:eastAsia="Calibri"/>
          <w:sz w:val="22"/>
          <w:szCs w:val="22"/>
          <w:lang w:eastAsia="en-US"/>
        </w:rPr>
        <w:t xml:space="preserve"> досрочного истребования депозита (его части) проценты на изымаемую часть депозита уплачиваются одновременно с возвратом депозита (его части).</w:t>
      </w:r>
    </w:p>
    <w:p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  <w:lang w:eastAsia="en-US"/>
        </w:rPr>
        <w:t xml:space="preserve">5.5. Банк перечисляет начисленные на сумму депозита проценты на счет, указанный </w:t>
      </w:r>
      <w:r w:rsidRPr="00A30282">
        <w:rPr>
          <w:sz w:val="22"/>
          <w:szCs w:val="22"/>
        </w:rPr>
        <w:t>Инвестиционным агентством</w:t>
      </w:r>
      <w:r w:rsidRPr="00A30282">
        <w:rPr>
          <w:rFonts w:eastAsia="Calibri"/>
          <w:sz w:val="22"/>
          <w:szCs w:val="22"/>
          <w:lang w:eastAsia="en-US"/>
        </w:rPr>
        <w:t xml:space="preserve">. </w:t>
      </w:r>
    </w:p>
    <w:p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</w:rPr>
        <w:t xml:space="preserve">5.6. Обязательства Банка по уплате </w:t>
      </w:r>
      <w:r w:rsidRPr="00A30282">
        <w:rPr>
          <w:sz w:val="22"/>
          <w:szCs w:val="22"/>
        </w:rPr>
        <w:t>Инвестиционному агентству</w:t>
      </w:r>
      <w:r w:rsidRPr="00A30282">
        <w:rPr>
          <w:rFonts w:eastAsia="Calibri"/>
          <w:sz w:val="22"/>
          <w:szCs w:val="22"/>
        </w:rPr>
        <w:t xml:space="preserve"> начисленных на сумму депозита процентов считаются исполненными со дня зачисления суммы процентов на счет, указанный </w:t>
      </w:r>
      <w:r w:rsidRPr="00A30282">
        <w:rPr>
          <w:sz w:val="22"/>
          <w:szCs w:val="22"/>
        </w:rPr>
        <w:t xml:space="preserve">Инвестиционным агентством в </w:t>
      </w:r>
      <w:proofErr w:type="gramStart"/>
      <w:r w:rsidRPr="00A30282">
        <w:rPr>
          <w:sz w:val="22"/>
          <w:szCs w:val="22"/>
        </w:rPr>
        <w:t>настоящем</w:t>
      </w:r>
      <w:proofErr w:type="gramEnd"/>
      <w:r w:rsidRPr="00A30282">
        <w:rPr>
          <w:sz w:val="22"/>
          <w:szCs w:val="22"/>
        </w:rPr>
        <w:t xml:space="preserve"> соглашении или в отдельном письме. </w:t>
      </w:r>
    </w:p>
    <w:p w:rsidR="009369E6" w:rsidRPr="00623AF3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bookmarkStart w:id="25" w:name="Par641"/>
      <w:bookmarkEnd w:id="25"/>
      <w:r w:rsidRPr="00FA1728">
        <w:rPr>
          <w:rFonts w:eastAsia="Calibri"/>
          <w:b/>
          <w:sz w:val="22"/>
          <w:szCs w:val="22"/>
          <w:lang w:eastAsia="en-US"/>
        </w:rPr>
        <w:t xml:space="preserve">Раздел 6.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Права и обязанности </w:t>
      </w:r>
      <w:r w:rsidRPr="00FA1728">
        <w:rPr>
          <w:b/>
          <w:bCs/>
          <w:sz w:val="22"/>
          <w:szCs w:val="22"/>
          <w:u w:val="single"/>
        </w:rPr>
        <w:t>Инвестиционного агентства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6.1.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вправе:</w:t>
      </w:r>
    </w:p>
    <w:p w:rsidR="009369E6" w:rsidRPr="00FA1728" w:rsidRDefault="009369E6" w:rsidP="009369E6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6.1.1. по итогам депозитного аукциона перечислить на счет (корреспондентский/депозитный счет) Банка, сумму депозита;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6" w:name="Par648"/>
      <w:bookmarkEnd w:id="26"/>
      <w:r>
        <w:rPr>
          <w:rFonts w:eastAsia="Calibri"/>
          <w:sz w:val="22"/>
          <w:szCs w:val="22"/>
          <w:lang w:eastAsia="en-US"/>
        </w:rPr>
        <w:t>6.1.2</w:t>
      </w:r>
      <w:r w:rsidRPr="00FA1728">
        <w:rPr>
          <w:rFonts w:eastAsia="Calibri"/>
          <w:sz w:val="22"/>
          <w:szCs w:val="22"/>
          <w:lang w:eastAsia="en-US"/>
        </w:rPr>
        <w:t xml:space="preserve">. требовать от Банка досрочного возврата суммы (части суммы) депозита и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уплаты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 по ставке «до востребования», если депозитной сделкой была предусмотрена возможность полного либо частичного досрочного изъятия суммы (части суммы) депозита</w:t>
      </w:r>
      <w:r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При этом в случае принятия решения в связи с наличием оснований для досрочного возврата </w:t>
      </w:r>
      <w:r w:rsidRPr="00FA1728">
        <w:rPr>
          <w:rFonts w:eastAsia="Calibri"/>
          <w:sz w:val="22"/>
          <w:szCs w:val="22"/>
          <w:lang w:eastAsia="en-US"/>
        </w:rPr>
        <w:lastRenderedPageBreak/>
        <w:t xml:space="preserve">суммы (части суммы) депозита и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уплаты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 по ставке «до востребования»,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информирует Банк за 5 (пять) рабочих дней до даты возврата депозитов.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По истечении 5 (пяти) рабочих дней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 даты получения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Банком указанного уведомления Банк возвращает сумму (часть суммы) депозита и начисленные на нее проценты по ставке «до востребования»;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6.1.</w:t>
      </w:r>
      <w:r>
        <w:rPr>
          <w:rFonts w:eastAsia="Calibri"/>
          <w:sz w:val="22"/>
          <w:szCs w:val="22"/>
          <w:lang w:eastAsia="en-US"/>
        </w:rPr>
        <w:t>3</w:t>
      </w:r>
      <w:r w:rsidRPr="00FA1728">
        <w:rPr>
          <w:rFonts w:eastAsia="Calibri"/>
          <w:sz w:val="22"/>
          <w:szCs w:val="22"/>
          <w:lang w:eastAsia="en-US"/>
        </w:rPr>
        <w:t>. запрашивать у Банка сведения, необходимые для выполнения условий настоящего Соглашения;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6.1.4</w:t>
      </w:r>
      <w:r w:rsidRPr="00FA1728">
        <w:rPr>
          <w:rFonts w:eastAsia="Calibri"/>
          <w:sz w:val="22"/>
          <w:szCs w:val="22"/>
          <w:lang w:eastAsia="en-US"/>
        </w:rPr>
        <w:t xml:space="preserve">. при наступлении срока возврата депозита и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уплаты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процентов, установленного депозитной сделкой, либо дня возврата депозита по иным основаниям, предусмотренным настоящим Соглашением, получить от Банка депозит и начисленные на сумму депозита проценты;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6.1.5</w:t>
      </w:r>
      <w:r w:rsidRPr="00FA1728">
        <w:rPr>
          <w:rFonts w:eastAsia="Calibri"/>
          <w:sz w:val="22"/>
          <w:szCs w:val="22"/>
          <w:lang w:eastAsia="en-US"/>
        </w:rPr>
        <w:t xml:space="preserve">.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нарушения Банком условий настоящего Соглашения принимать меры, предусмотренные условиями настоящего Соглашения;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6.1.6</w:t>
      </w:r>
      <w:r w:rsidRPr="00FA1728">
        <w:rPr>
          <w:rFonts w:eastAsia="Calibri"/>
          <w:sz w:val="22"/>
          <w:szCs w:val="22"/>
          <w:lang w:eastAsia="en-US"/>
        </w:rPr>
        <w:t>. проводить</w:t>
      </w:r>
      <w:r>
        <w:rPr>
          <w:rFonts w:eastAsia="Calibri"/>
          <w:sz w:val="22"/>
          <w:szCs w:val="22"/>
          <w:lang w:eastAsia="en-US"/>
        </w:rPr>
        <w:t xml:space="preserve"> мониторинг,</w:t>
      </w:r>
      <w:r w:rsidRPr="00FA1728">
        <w:rPr>
          <w:rFonts w:eastAsia="Calibri"/>
          <w:sz w:val="22"/>
          <w:szCs w:val="22"/>
          <w:lang w:eastAsia="en-US"/>
        </w:rPr>
        <w:t xml:space="preserve"> оценку финансового состояния Банка,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котором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размещен депозит Инвестиционного агентства.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6.2. Обязанности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: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6.2.1. предоставлять Банку сведения для оформления платежных документов при возврате депозита, уплате начисленных на сумму депозита процентов и штрафных процентов (пени);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6.2.2. в случае досрочного возврата суммы (части суммы) депозита по инициативе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направить Банку письменное уведомление (в том числе, путем направления по адресу электронной почты, указанной в разделе 12 настоящего Соглашения, при условии заверения уведомления квалифицированной электронно-цифровой подписью) о досрочном возврате средств Гарантийного фонда, размещенных на банковских депозитах.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7.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Права и обязанности Банка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7.1. Банк вправе: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7.1.1. принимать участие в депозитном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аукционе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по размещению </w:t>
      </w:r>
      <w:r w:rsidRPr="004B4D0F">
        <w:rPr>
          <w:rFonts w:eastAsia="Calibri"/>
          <w:sz w:val="22"/>
          <w:szCs w:val="22"/>
          <w:lang w:eastAsia="en-US"/>
        </w:rPr>
        <w:t>средств Гарантийного фонда</w:t>
      </w:r>
      <w:r w:rsidRPr="00FA1728">
        <w:rPr>
          <w:rFonts w:eastAsia="Calibri"/>
          <w:sz w:val="22"/>
          <w:szCs w:val="22"/>
          <w:lang w:eastAsia="en-US"/>
        </w:rPr>
        <w:t xml:space="preserve"> в депозиты;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7.1.2. запрашивать у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сведения, необходимые для выполнения условий настоящего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7.2. Обязанности Банка:</w:t>
      </w:r>
    </w:p>
    <w:p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7" w:name="Par665"/>
      <w:bookmarkEnd w:id="27"/>
      <w:r w:rsidRPr="00FA1728">
        <w:rPr>
          <w:rFonts w:eastAsia="Calibri"/>
          <w:sz w:val="22"/>
          <w:szCs w:val="22"/>
          <w:lang w:eastAsia="en-US"/>
        </w:rPr>
        <w:t xml:space="preserve">7.2.1. по итогам депозитного аукциона принять от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сумму депозита и для учета перечисленной суммы депозита открыть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отдельный </w:t>
      </w:r>
      <w:r w:rsidRPr="008205EE">
        <w:rPr>
          <w:rFonts w:eastAsia="Calibri"/>
          <w:sz w:val="22"/>
          <w:szCs w:val="22"/>
          <w:lang w:eastAsia="en-US"/>
        </w:rPr>
        <w:t>депозитный счет;</w:t>
      </w:r>
    </w:p>
    <w:p w:rsidR="009369E6" w:rsidRPr="00544F91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 xml:space="preserve">7.2.2. в день возврата депозита, установленный депозитной сделкой, либо в день возврата депозита по иным основаниям, предусмотренным депозитной сделкой в </w:t>
      </w:r>
      <w:proofErr w:type="gramStart"/>
      <w:r w:rsidRPr="008205EE">
        <w:rPr>
          <w:rFonts w:eastAsia="Calibri"/>
          <w:sz w:val="22"/>
          <w:szCs w:val="22"/>
          <w:lang w:eastAsia="en-US"/>
        </w:rPr>
        <w:t>рамках</w:t>
      </w:r>
      <w:proofErr w:type="gramEnd"/>
      <w:r w:rsidRPr="008205EE">
        <w:rPr>
          <w:rFonts w:eastAsia="Calibri"/>
          <w:sz w:val="22"/>
          <w:szCs w:val="22"/>
          <w:lang w:eastAsia="en-US"/>
        </w:rPr>
        <w:t xml:space="preserve"> настоящего Соглашения (в том числе в случае досрочного возврата депозита), возвратить </w:t>
      </w:r>
      <w:r w:rsidRPr="008205EE">
        <w:rPr>
          <w:sz w:val="22"/>
          <w:szCs w:val="22"/>
        </w:rPr>
        <w:t xml:space="preserve">Инвестиционному </w:t>
      </w:r>
      <w:r w:rsidRPr="00544F91">
        <w:rPr>
          <w:sz w:val="22"/>
          <w:szCs w:val="22"/>
        </w:rPr>
        <w:t>агентству</w:t>
      </w:r>
      <w:r w:rsidRPr="00544F91">
        <w:rPr>
          <w:rFonts w:eastAsia="Calibri"/>
          <w:sz w:val="22"/>
          <w:szCs w:val="22"/>
          <w:lang w:eastAsia="en-US"/>
        </w:rPr>
        <w:t xml:space="preserve"> депозит и уплатить начисленные на сумму депозита проценты;</w:t>
      </w:r>
    </w:p>
    <w:p w:rsidR="009369E6" w:rsidRPr="00544F91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544F91">
        <w:rPr>
          <w:rFonts w:eastAsia="Calibri"/>
          <w:sz w:val="22"/>
          <w:szCs w:val="22"/>
          <w:lang w:eastAsia="en-US"/>
        </w:rPr>
        <w:t xml:space="preserve">7.2.3. представлять </w:t>
      </w:r>
      <w:r w:rsidRPr="00544F91">
        <w:rPr>
          <w:sz w:val="22"/>
          <w:szCs w:val="22"/>
        </w:rPr>
        <w:t>Инвестиционному агентству</w:t>
      </w:r>
      <w:r w:rsidRPr="00544F91">
        <w:rPr>
          <w:rFonts w:eastAsia="Calibri"/>
          <w:sz w:val="22"/>
          <w:szCs w:val="22"/>
          <w:lang w:eastAsia="en-US"/>
        </w:rPr>
        <w:t xml:space="preserve"> выписки из депозитного счета с указанием его номера в срок не позднее пяти рабочих дней со дня проведения операции по депозитному счету</w:t>
      </w:r>
      <w:bookmarkStart w:id="28" w:name="Par671"/>
      <w:bookmarkEnd w:id="28"/>
      <w:r w:rsidRPr="00544F91">
        <w:rPr>
          <w:rFonts w:eastAsia="Calibri"/>
          <w:sz w:val="22"/>
          <w:szCs w:val="22"/>
          <w:lang w:eastAsia="en-US"/>
        </w:rPr>
        <w:t>.</w:t>
      </w:r>
    </w:p>
    <w:p w:rsidR="009369E6" w:rsidRDefault="009369E6" w:rsidP="009369E6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bookmarkStart w:id="29" w:name="_Hlk175302580"/>
      <w:r>
        <w:rPr>
          <w:sz w:val="22"/>
          <w:szCs w:val="22"/>
        </w:rPr>
        <w:t>7.2.4</w:t>
      </w:r>
      <w:proofErr w:type="gramStart"/>
      <w:r w:rsidRPr="00544F91">
        <w:rPr>
          <w:sz w:val="22"/>
          <w:szCs w:val="22"/>
        </w:rPr>
        <w:t xml:space="preserve"> П</w:t>
      </w:r>
      <w:proofErr w:type="gramEnd"/>
      <w:r w:rsidRPr="00544F91">
        <w:rPr>
          <w:color w:val="000000"/>
          <w:sz w:val="22"/>
          <w:szCs w:val="22"/>
        </w:rPr>
        <w:t>редоставляет по запросу Инвестиционному агентству необходимую информацию</w:t>
      </w:r>
      <w:r w:rsidRPr="00544F91">
        <w:rPr>
          <w:sz w:val="22"/>
          <w:szCs w:val="22"/>
        </w:rPr>
        <w:t xml:space="preserve"> в рамках ежегодного мониторинга Банка на соответствие критериям</w:t>
      </w:r>
      <w:r>
        <w:rPr>
          <w:sz w:val="22"/>
          <w:szCs w:val="22"/>
        </w:rPr>
        <w:t>, указанным при отборе Банка.</w:t>
      </w:r>
    </w:p>
    <w:bookmarkEnd w:id="29"/>
    <w:p w:rsidR="009369E6" w:rsidRPr="00FA1728" w:rsidRDefault="009369E6" w:rsidP="009369E6">
      <w:pPr>
        <w:tabs>
          <w:tab w:val="left" w:pos="567"/>
          <w:tab w:val="left" w:pos="709"/>
        </w:tabs>
        <w:ind w:firstLine="567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B3665">
        <w:rPr>
          <w:b/>
          <w:bCs/>
          <w:sz w:val="22"/>
          <w:szCs w:val="22"/>
        </w:rPr>
        <w:t>Р</w:t>
      </w:r>
      <w:r w:rsidRPr="00FA1728">
        <w:rPr>
          <w:rFonts w:eastAsia="Calibri"/>
          <w:b/>
          <w:sz w:val="22"/>
          <w:szCs w:val="22"/>
          <w:lang w:eastAsia="en-US"/>
        </w:rPr>
        <w:t xml:space="preserve">аздел 8.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Ответственность за неисполнение или ненадлежащее исполнение обязательств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8.1.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8.2. Стороны не несут ответственности за неисполнение обязательств по настоящему Соглашению, обусловленное действием обстоятельств непреодолимой силы, определяемых в соответствии с Гражданским </w:t>
      </w:r>
      <w:hyperlink r:id="rId20" w:history="1">
        <w:r w:rsidRPr="00FA1728">
          <w:rPr>
            <w:rFonts w:eastAsia="Calibri"/>
            <w:sz w:val="22"/>
            <w:szCs w:val="22"/>
            <w:lang w:eastAsia="en-US"/>
          </w:rPr>
          <w:t>кодексом</w:t>
        </w:r>
      </w:hyperlink>
      <w:r w:rsidRPr="00FA1728">
        <w:rPr>
          <w:rFonts w:eastAsia="Calibri"/>
          <w:sz w:val="22"/>
          <w:szCs w:val="22"/>
          <w:lang w:eastAsia="en-US"/>
        </w:rPr>
        <w:t xml:space="preserve"> Российской Федерации, о которых не было известно на момент заключения настоящего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8.3.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неисполнения Банком условий депозитной сделки в соответствии с условиями настоящего Соглашения, связанных с возвратом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уплатой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процентов, Банк обязан уплатить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неустойку в форме процентов (пеню).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8.4. Неустойка (пени) уплачиваются Банком за каждый день просрочки возврата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уплаты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процентов. Неустойка (пени) начисляются за каждый день, начиная со дня, следующего за днем возврата депозита и уплаты процентов на сумму депозита, определенного депозитной сделкой, либо дня возврата депозита и уплаты процентов на сумму депозита по иным основаниям, предусмотренным настоящим Соглашением, до дня фактического исполнения обязательств по депозитной сделке включительно.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lastRenderedPageBreak/>
        <w:t xml:space="preserve">8.5.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Неустойка (пени) начисляются и уплачиваются Банком в размере </w:t>
      </w:r>
      <w:r>
        <w:rPr>
          <w:rFonts w:eastAsia="Calibri"/>
          <w:sz w:val="22"/>
          <w:szCs w:val="22"/>
          <w:lang w:eastAsia="en-US"/>
        </w:rPr>
        <w:t>ключевой ставки</w:t>
      </w:r>
      <w:r w:rsidRPr="00FA1728">
        <w:rPr>
          <w:rFonts w:eastAsia="Calibri"/>
          <w:sz w:val="22"/>
          <w:szCs w:val="22"/>
          <w:lang w:eastAsia="en-US"/>
        </w:rPr>
        <w:t xml:space="preserve"> Центрального Банка Российской Федерации, действующей на день нарушения Банком депозитной сделки в соответствии с условиями настоящего Соглашения, от суммы неисполненных обязательств по возврату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уплаты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процентов.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8.6. Уплата неустойки (пени) не освобождает Банк от исполнения обязательств по депозитной сделке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соответствии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 условиями настоящего Соглашения. 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8.7.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Банк перечисляет начисленные по неустойке проценты (пеню) на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счет не позднее рабочего дня, следующего за днем фактического   исполнения обязательств по депозитной сделке в соответствии с условиями настоящего Соглашения.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Обязательства Банка по уплате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неустойки (пени) считаются исполненными со дня зачисления суммы неустойки (пени) на счет,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8.8. </w:t>
      </w:r>
      <w:proofErr w:type="gramStart"/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не допустить Банк к участию в двух ближайших по времени депозитных аукционах, путем установления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лимита по депозитному аукциону на Банк, равного нулю, в случае нарушения Банком сроков возврата депозита и (или) уплаты процентов по депозиту и (или) уплаты неустойки (пени) по любым договорам банковского вклада (депозита), заключенным между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 Банком до проведения депозитного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аукциона.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9.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Порядок разрешения споров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9.1. Все споры или разногласия, возникающие по настоящему Соглашению или в связи с ним, разрешаются путем переговоров между Сторонами.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невозможности урегулирования споров и разногласий путем переговоров они подлежат разрешению в Арбитражном суде Тюменской области.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9.2. При рассмотрении любого споров обязательно соблюдение претензионного порядка. Претензия составляется в письменном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виде</w:t>
      </w:r>
      <w:proofErr w:type="gramEnd"/>
      <w:r w:rsidRPr="00FA1728">
        <w:rPr>
          <w:rFonts w:eastAsia="Calibri"/>
          <w:sz w:val="22"/>
          <w:szCs w:val="22"/>
          <w:lang w:eastAsia="en-US"/>
        </w:rPr>
        <w:t>, с изложением сути предъявляемых требований и приложением необходимых документов. Срок обязательного письменного ответа на претензию составляет 10 (десять) рабочих дней с момента её получения.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10.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Срок действия Соглашения. Порядок изменения и расторжения Соглашения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10.1. Настоящее Соглашение вступает в силу со следующего рабочего дня, следующего за днём его подписания обеими Сторонами, и действует в течение неопределённого срока.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10.2. Изменения и дополнения к настоящему Соглашению совершаются в письменной форме в виде дополнительных соглашений к настоящему соглашению и подписываются уполномоченными должностными лицами Сторон. Дополнительные соглашения к настоящему Соглашению являются его неотъемлемыми частями.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10.3. В случае изменения обязательных требований для отбора Банков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и(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или) условий размещения депозитов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на основании решения высшего коллегиального органа управления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, последнее обязано: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10.3.1. внести соответствующие изменения в Положение «О порядке отбора банков для размещения средств во вклады (депозиты) по Генеральным депозитным соглашениям с использованием финансовой биржи» и письменно уведомить Банки, заключившие с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Генеральные депозитные соглашения не позднее 3 (трёх) рабочих дней с момента вступления изменений в силу;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10.3.2. если требуется, внести соответствующие изменения в настоящее Соглашение путём заключения дополнительного соглашения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порядке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согласно п.10.2. настоящего раздела.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В случае вступления в силу изменений, указанных в настоящем пункте, которые не требуют внесения изменений в текст Соглашения, условия настоящего Соглашения остаются без изменений, а депозитные аукционы проводятся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с учётом новых требований, указанных в Инвестиционной декларации и (или) Положении «О порядке отбора банков для размещения средств во вклады (депозиты) по Генеральным депозитным соглашениям».</w:t>
      </w:r>
      <w:proofErr w:type="gramEnd"/>
    </w:p>
    <w:p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10.4. </w:t>
      </w:r>
      <w:r w:rsidRPr="008205EE">
        <w:rPr>
          <w:rFonts w:eastAsia="Calibri"/>
          <w:sz w:val="22"/>
          <w:szCs w:val="22"/>
          <w:lang w:eastAsia="en-US"/>
        </w:rPr>
        <w:t xml:space="preserve">Каждая из Сторон вправе в одностороннем внесудебном </w:t>
      </w:r>
      <w:proofErr w:type="gramStart"/>
      <w:r w:rsidRPr="008205EE">
        <w:rPr>
          <w:rFonts w:eastAsia="Calibri"/>
          <w:sz w:val="22"/>
          <w:szCs w:val="22"/>
          <w:lang w:eastAsia="en-US"/>
        </w:rPr>
        <w:t>порядке</w:t>
      </w:r>
      <w:proofErr w:type="gramEnd"/>
      <w:r w:rsidRPr="008205EE">
        <w:rPr>
          <w:rFonts w:eastAsia="Calibri"/>
          <w:sz w:val="22"/>
          <w:szCs w:val="22"/>
          <w:lang w:eastAsia="en-US"/>
        </w:rPr>
        <w:t xml:space="preserve"> расторгнуть настоящее Соглашение при условии направления другой Стороне письменного уведомления на бумажном носителе не менее чем за 10 (десять) рабочих дней до даты расторжения Соглашения.</w:t>
      </w:r>
    </w:p>
    <w:p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 xml:space="preserve">Уведомление о расторжении Соглашения считается недействительным в случае несоблюдения срока уведомления и формы уведомления, а </w:t>
      </w:r>
      <w:proofErr w:type="gramStart"/>
      <w:r w:rsidRPr="008205EE">
        <w:rPr>
          <w:rFonts w:eastAsia="Calibri"/>
          <w:sz w:val="22"/>
          <w:szCs w:val="22"/>
          <w:lang w:eastAsia="en-US"/>
        </w:rPr>
        <w:t>также</w:t>
      </w:r>
      <w:proofErr w:type="gramEnd"/>
      <w:r w:rsidRPr="008205EE">
        <w:rPr>
          <w:rFonts w:eastAsia="Calibri"/>
          <w:sz w:val="22"/>
          <w:szCs w:val="22"/>
          <w:lang w:eastAsia="en-US"/>
        </w:rPr>
        <w:t xml:space="preserve"> если уведомление не содержит ссылки на настоящее Соглашение и (или) не подписано уполномоченным должностным лицом и не скреплено оттиском печати.</w:t>
      </w:r>
    </w:p>
    <w:p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При условии соблюдения требований настоящего пункта, Соглашение считается расторгнутым со дня, указанного в уведомлении о расторжении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 xml:space="preserve">В </w:t>
      </w:r>
      <w:proofErr w:type="gramStart"/>
      <w:r w:rsidRPr="008205EE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8205EE">
        <w:rPr>
          <w:rFonts w:eastAsia="Calibri"/>
          <w:sz w:val="22"/>
          <w:szCs w:val="22"/>
          <w:lang w:eastAsia="en-US"/>
        </w:rPr>
        <w:t xml:space="preserve"> отзыва у Банка лицензии на осуществление банковских операций, Соглашение считается расторгнутым с даты, следующей за датой отзыва лицензии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0" w:name="Par712"/>
      <w:bookmarkStart w:id="31" w:name="Par714"/>
      <w:bookmarkEnd w:id="30"/>
      <w:bookmarkEnd w:id="31"/>
      <w:r w:rsidRPr="00FA1728">
        <w:rPr>
          <w:rFonts w:eastAsia="Calibri"/>
          <w:sz w:val="22"/>
          <w:szCs w:val="22"/>
          <w:lang w:eastAsia="en-US"/>
        </w:rPr>
        <w:t xml:space="preserve">10.5. </w:t>
      </w:r>
      <w:proofErr w:type="gramStart"/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расторгнуть настоящее Соглашение в одностороннем </w:t>
      </w:r>
      <w:r w:rsidRPr="008205EE">
        <w:rPr>
          <w:rFonts w:eastAsia="Calibri"/>
          <w:sz w:val="22"/>
          <w:szCs w:val="22"/>
          <w:lang w:eastAsia="en-US"/>
        </w:rPr>
        <w:lastRenderedPageBreak/>
        <w:t xml:space="preserve">внесудебном порядке в случае неисполнения Банком обязательств по возврату </w:t>
      </w:r>
      <w:r w:rsidRPr="008205EE">
        <w:rPr>
          <w:sz w:val="22"/>
          <w:szCs w:val="22"/>
        </w:rPr>
        <w:t>Инвестиционному агентству</w:t>
      </w:r>
      <w:r w:rsidRPr="008205EE">
        <w:rPr>
          <w:rFonts w:eastAsia="Calibri"/>
          <w:sz w:val="22"/>
          <w:szCs w:val="22"/>
          <w:lang w:eastAsia="en-US"/>
        </w:rPr>
        <w:t xml:space="preserve"> депозита и (или) уплате начисленных на сумму депозита процентов и (или) уплате неустойки (пени), а также в случае выявления несоответствия Банка установленным критериям отбора, локальным актам Инвестиционного агентства</w:t>
      </w:r>
      <w:r>
        <w:rPr>
          <w:rFonts w:eastAsia="Calibri"/>
          <w:sz w:val="22"/>
          <w:szCs w:val="22"/>
          <w:lang w:eastAsia="en-US"/>
        </w:rPr>
        <w:t xml:space="preserve"> и/или требованиям ПАО Московская Биржа, нормативным правовым и правовым актам Российской Федерации</w:t>
      </w:r>
      <w:proofErr w:type="gramEnd"/>
      <w:r>
        <w:rPr>
          <w:rFonts w:eastAsia="Calibri"/>
          <w:sz w:val="22"/>
          <w:szCs w:val="22"/>
          <w:lang w:eastAsia="en-US"/>
        </w:rPr>
        <w:t>.</w:t>
      </w:r>
      <w:r w:rsidRPr="008205EE">
        <w:rPr>
          <w:rFonts w:eastAsia="Calibri"/>
          <w:sz w:val="22"/>
          <w:szCs w:val="22"/>
          <w:lang w:eastAsia="en-US"/>
        </w:rPr>
        <w:t xml:space="preserve"> При этом уведомление о расторжении направляется в порядке, указанном в п. 10.4. настоящего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10.6. Условия депозитных договоров, ранее заключенных между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и Банком до подписания Генерального депозитного соглашения, не изменяются, а расчеты по ним осуществляются на первоначально согласованных условиях.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10.7. Порядок исполнения депозитных сделок, заключенных в период действия Генерального депозитного соглашения, в случае его досрочного расторжения, сохраняется на прежних условиях (согласно условиям заключенных сделок). При этом досрочное изъятие депозита (части депозита) производится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на условиях заключенной депозитной сделки, настоящего Соглашения, а также в случае досрочного расторжения Соглашения на основании п. 10.5. настоящего раздела.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11.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Прочие условия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11.1. Банк соглашается с тем, что при проверке Банка на соответствие требованиям к отбору Банков,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использует сведения, полученные от Центрального Банка Российской Федерации, и Банк предоставляет право Центральному Банку Российской Федерации раскрывать указанную информацию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11.2. Банк не вправе уступать свои права и обязанности по настоящему Соглашению третьей стороне.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11.3. Стороны признают, что условия договоров банковского вклада (депозита), заключенных в соответствии с настоящим Соглашением, а также любая информация, предоставляемая каждой из Сторон в связи с исполнением настоящего Соглашения, являются конфиденциальными, кроме условий, которые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 (или) Банк и (</w:t>
      </w:r>
      <w:proofErr w:type="gramStart"/>
      <w:r w:rsidRPr="00FA1728">
        <w:rPr>
          <w:rFonts w:eastAsia="Calibri"/>
          <w:sz w:val="22"/>
          <w:szCs w:val="22"/>
          <w:lang w:eastAsia="en-US"/>
        </w:rPr>
        <w:t xml:space="preserve">или) </w:t>
      </w:r>
      <w:proofErr w:type="gramEnd"/>
      <w:r w:rsidRPr="00FA1728">
        <w:rPr>
          <w:rFonts w:eastAsia="Calibri"/>
          <w:sz w:val="22"/>
          <w:szCs w:val="22"/>
          <w:lang w:eastAsia="en-US"/>
        </w:rPr>
        <w:t>контролирующие органы обязаны указывать в качестве раскрытия информации на своём официальном сайте в сети Интернет.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11.4. Стороны признают, что факт заключения настоящего Соглашения не является конфиденциальным.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2" w:name="Par723"/>
      <w:bookmarkEnd w:id="32"/>
      <w:r w:rsidRPr="00FA1728">
        <w:rPr>
          <w:rFonts w:eastAsia="Calibri"/>
          <w:sz w:val="22"/>
          <w:szCs w:val="22"/>
          <w:lang w:eastAsia="en-US"/>
        </w:rPr>
        <w:t>11.5. В течение 10 (десяти) рабочих дней со дня вступления в силу настоящего Соглашения Стороны направляют друг другу перечни лиц, уполномоченных на обмен информацией или документами во исполнение настоящего Соглашения. Перечень уполномоченных лиц должен содержать, в частности, фамилии, имена, отчества, должности, номера телефонов, факсов и адресов электронной почты, а также указание на вид информации (документов), право на получение или направление (подписание) которой имеет каждый из включенных в перечень сотрудников.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11.6. Стороны обязуются в течение 2 (двух) рабочих дней уведомлять друг друга об изменении своих реквизитов, перечня уполномоченных лиц на совершение депозитных сделок, реквизитов счетов, а также других изменениях, связанных с исполнением настоящего Соглашения.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11.7. Банк обязуется своевременно, но не позднее 5 (пяти) рабочих дней уведомлять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о переоформленных документах, связанных с проведением депозитных операций, и предоставлять их копии, заверенные Банком.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11.8. Обмен информацией, представляемой в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соответствии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с требованиями, установленными настоящим Соглашением, осуществляется на бумажных носителях или в электронном виде, в согласованных Сторонами форматах файлов.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11.9.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Стороны признают, что используемые в документообороте электронные документы с электронной подписью уполномоченного лица, оформленные в соответствии с требованиями законодательства Российской Федерации, равнозначны документам, оформленным в простой письменной форме с собственноручной подписью уполномоченного лица.</w:t>
      </w:r>
      <w:proofErr w:type="gramEnd"/>
    </w:p>
    <w:p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11.10.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bookmarkStart w:id="33" w:name="Par169"/>
      <w:bookmarkStart w:id="34" w:name="_Toc416099727"/>
      <w:bookmarkStart w:id="35" w:name="_Toc416101034"/>
      <w:bookmarkStart w:id="36" w:name="_Toc418074145"/>
      <w:bookmarkStart w:id="37" w:name="_Toc418074632"/>
      <w:bookmarkStart w:id="38" w:name="_Toc418075268"/>
      <w:bookmarkEnd w:id="33"/>
    </w:p>
    <w:p w:rsidR="009369E6" w:rsidRPr="00FA1728" w:rsidRDefault="009369E6" w:rsidP="009369E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FA1728">
        <w:rPr>
          <w:rFonts w:eastAsia="Calibri"/>
          <w:bCs/>
          <w:sz w:val="22"/>
          <w:szCs w:val="22"/>
          <w:lang w:eastAsia="en-US"/>
        </w:rPr>
        <w:t>Раздел 12. Реквизиты и подписи Сторон</w:t>
      </w:r>
      <w:bookmarkEnd w:id="34"/>
      <w:bookmarkEnd w:id="35"/>
      <w:bookmarkEnd w:id="36"/>
      <w:bookmarkEnd w:id="37"/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369E6" w:rsidRPr="00FA1728" w:rsidTr="00B04C16">
        <w:tc>
          <w:tcPr>
            <w:tcW w:w="4785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Банк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(</w:t>
            </w:r>
            <w:r w:rsidRPr="00FA1728">
              <w:rPr>
                <w:rFonts w:eastAsia="Calibri"/>
                <w:bCs/>
                <w:i/>
                <w:iCs/>
                <w:sz w:val="22"/>
                <w:szCs w:val="22"/>
                <w:lang w:eastAsia="ar-SA"/>
              </w:rPr>
              <w:t xml:space="preserve">полное фирменное наименование)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trike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Фонд «</w:t>
            </w:r>
            <w:r w:rsidRPr="00FA1728">
              <w:rPr>
                <w:b/>
                <w:bCs/>
                <w:sz w:val="22"/>
                <w:szCs w:val="22"/>
              </w:rPr>
              <w:t>Инвестиционное агентство Тюменской области»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:rsidTr="00B04C16">
        <w:trPr>
          <w:trHeight w:val="2827"/>
        </w:trPr>
        <w:tc>
          <w:tcPr>
            <w:tcW w:w="4785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lastRenderedPageBreak/>
              <w:t>Местонахождения: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ИНН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КПП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ОГРН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К/с в Банке России N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БИК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адрес электронной почты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телефон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факс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Место нахождения: РФ, 625000, Тюменская обл., г.Тюмень, ул. Хохрякова, 53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ИНН 7202098425</w:t>
            </w:r>
            <w:r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КПП 720301001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ОГРН </w:t>
            </w:r>
            <w:r w:rsidRPr="00FA1728">
              <w:rPr>
                <w:sz w:val="22"/>
                <w:szCs w:val="22"/>
              </w:rPr>
              <w:t>1027200782927</w:t>
            </w:r>
          </w:p>
          <w:p w:rsidR="009369E6" w:rsidRPr="00FA1728" w:rsidRDefault="009369E6" w:rsidP="00B04C16">
            <w:pPr>
              <w:rPr>
                <w:sz w:val="22"/>
                <w:szCs w:val="22"/>
              </w:rPr>
            </w:pPr>
            <w:proofErr w:type="gramStart"/>
            <w:r w:rsidRPr="00FA1728">
              <w:rPr>
                <w:sz w:val="22"/>
                <w:szCs w:val="22"/>
              </w:rPr>
              <w:t>Р</w:t>
            </w:r>
            <w:proofErr w:type="gramEnd"/>
            <w:r w:rsidRPr="00FA1728">
              <w:rPr>
                <w:sz w:val="22"/>
                <w:szCs w:val="22"/>
              </w:rPr>
              <w:t>/счет: 40703810495150000023</w:t>
            </w:r>
          </w:p>
          <w:p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 xml:space="preserve">Банк: Уральский филиал ПАО РОСБАНК                                          </w:t>
            </w:r>
          </w:p>
          <w:p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 xml:space="preserve">БИК: 046577903                    </w:t>
            </w:r>
          </w:p>
          <w:p w:rsidR="009369E6" w:rsidRPr="00FA1728" w:rsidRDefault="009369E6" w:rsidP="00B04C1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A1728">
              <w:rPr>
                <w:sz w:val="22"/>
                <w:szCs w:val="22"/>
              </w:rPr>
              <w:t>Кор</w:t>
            </w:r>
            <w:proofErr w:type="spellEnd"/>
            <w:r w:rsidRPr="00FA1728">
              <w:rPr>
                <w:sz w:val="22"/>
                <w:szCs w:val="22"/>
              </w:rPr>
              <w:t>/счет</w:t>
            </w:r>
            <w:proofErr w:type="gramEnd"/>
            <w:r w:rsidRPr="00FA1728">
              <w:rPr>
                <w:sz w:val="22"/>
                <w:szCs w:val="22"/>
              </w:rPr>
              <w:t>: 30101810200000000903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адрес электронной почты recept@obl72.ru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телефон  </w:t>
            </w:r>
            <w:r w:rsidRPr="00FA1728">
              <w:rPr>
                <w:sz w:val="22"/>
                <w:szCs w:val="22"/>
              </w:rPr>
              <w:t xml:space="preserve">8/3452/ 50-76-33 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:rsidTr="00B04C16">
        <w:tc>
          <w:tcPr>
            <w:tcW w:w="4785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________ (должность, Ф.И.О.)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________ (должность, Ф. И.О.)</w:t>
            </w:r>
          </w:p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:rsidTr="00B04C16">
        <w:tc>
          <w:tcPr>
            <w:tcW w:w="4785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bookmarkStart w:id="39" w:name="_Toc416099728"/>
            <w:bookmarkStart w:id="40" w:name="_Toc416101035"/>
            <w:bookmarkStart w:id="41" w:name="_Toc418074146"/>
            <w:bookmarkStart w:id="42" w:name="_Toc418074633"/>
            <w:bookmarkStart w:id="43" w:name="_Toc418075269"/>
            <w:r w:rsidRPr="00FA1728">
              <w:rPr>
                <w:sz w:val="22"/>
                <w:szCs w:val="22"/>
              </w:rPr>
              <w:t>(подпись)   М.П.</w:t>
            </w:r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4786" w:type="dxa"/>
            <w:shd w:val="clear" w:color="auto" w:fill="auto"/>
          </w:tcPr>
          <w:p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sz w:val="22"/>
                <w:szCs w:val="22"/>
              </w:rPr>
              <w:t>(подпись)   М.П.</w:t>
            </w:r>
          </w:p>
        </w:tc>
      </w:tr>
      <w:bookmarkEnd w:id="7"/>
    </w:tbl>
    <w:p w:rsidR="009369E6" w:rsidRPr="006C3B23" w:rsidRDefault="009369E6" w:rsidP="009369E6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BB68C1" w:rsidRDefault="00BB68C1" w:rsidP="009369E6">
      <w:pPr>
        <w:keepNext/>
        <w:keepLines/>
        <w:jc w:val="center"/>
        <w:outlineLvl w:val="0"/>
      </w:pPr>
    </w:p>
    <w:sectPr w:rsidR="00BB68C1" w:rsidSect="00A00A20">
      <w:footerReference w:type="even" r:id="rId21"/>
      <w:footerReference w:type="default" r:id="rId22"/>
      <w:pgSz w:w="11906" w:h="16838"/>
      <w:pgMar w:top="397" w:right="737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A20" w:rsidRDefault="00A00A20">
      <w:r>
        <w:separator/>
      </w:r>
    </w:p>
  </w:endnote>
  <w:endnote w:type="continuationSeparator" w:id="1">
    <w:p w:rsidR="00A00A20" w:rsidRDefault="00A0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20" w:rsidRDefault="0024326C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0A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0A20" w:rsidRDefault="00A00A20" w:rsidP="008F0FD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20" w:rsidRPr="00F329D1" w:rsidRDefault="0024326C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A00A20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3D4416">
      <w:rPr>
        <w:rStyle w:val="a6"/>
        <w:noProof/>
        <w:sz w:val="20"/>
        <w:szCs w:val="20"/>
      </w:rPr>
      <w:t>6</w:t>
    </w:r>
    <w:r w:rsidRPr="00F329D1">
      <w:rPr>
        <w:rStyle w:val="a6"/>
        <w:sz w:val="20"/>
        <w:szCs w:val="20"/>
      </w:rPr>
      <w:fldChar w:fldCharType="end"/>
    </w:r>
  </w:p>
  <w:p w:rsidR="00A00A20" w:rsidRDefault="00A00A20" w:rsidP="008F0FD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A20" w:rsidRDefault="00A00A20">
      <w:r>
        <w:separator/>
      </w:r>
    </w:p>
  </w:footnote>
  <w:footnote w:type="continuationSeparator" w:id="1">
    <w:p w:rsidR="00A00A20" w:rsidRDefault="00A00A20">
      <w:r>
        <w:continuationSeparator/>
      </w:r>
    </w:p>
  </w:footnote>
  <w:footnote w:id="2">
    <w:p w:rsidR="00BF5BE5" w:rsidRPr="009A468A" w:rsidRDefault="00BF5BE5" w:rsidP="00BF5BE5">
      <w:pPr>
        <w:pStyle w:val="afa"/>
        <w:jc w:val="both"/>
      </w:pPr>
      <w:r w:rsidRPr="009A468A">
        <w:rPr>
          <w:rStyle w:val="afc"/>
        </w:rPr>
        <w:footnoteRef/>
      </w:r>
      <w:r w:rsidRPr="009A468A">
        <w:t xml:space="preserve"> Указать универсальную или базовую лицензию Центрального Банка Российской Федерации на осуществление банковских операций.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>
    <w:nsid w:val="12811500"/>
    <w:multiLevelType w:val="hybridMultilevel"/>
    <w:tmpl w:val="B3C88012"/>
    <w:lvl w:ilvl="0" w:tplc="1D28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1952E2"/>
    <w:multiLevelType w:val="hybridMultilevel"/>
    <w:tmpl w:val="915880A4"/>
    <w:lvl w:ilvl="0" w:tplc="A8A202F4">
      <w:start w:val="1"/>
      <w:numFmt w:val="decimal"/>
      <w:lvlText w:val="%1."/>
      <w:lvlJc w:val="left"/>
      <w:pPr>
        <w:ind w:left="1470" w:hanging="870"/>
      </w:pPr>
      <w:rPr>
        <w:rFonts w:hint="default"/>
        <w:b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3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2"/>
    <w:lvlOverride w:ilvl="0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14"/>
  </w:num>
  <w:num w:numId="10">
    <w:abstractNumId w:val="1"/>
  </w:num>
  <w:num w:numId="11">
    <w:abstractNumId w:val="12"/>
  </w:num>
  <w:num w:numId="12">
    <w:abstractNumId w:val="15"/>
  </w:num>
  <w:num w:numId="13">
    <w:abstractNumId w:val="7"/>
  </w:num>
  <w:num w:numId="14">
    <w:abstractNumId w:val="13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4"/>
    <w:rsid w:val="00001E0A"/>
    <w:rsid w:val="00002921"/>
    <w:rsid w:val="00004281"/>
    <w:rsid w:val="00006776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121E"/>
    <w:rsid w:val="000322D9"/>
    <w:rsid w:val="0003595A"/>
    <w:rsid w:val="00035A3E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608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3A36"/>
    <w:rsid w:val="000841BC"/>
    <w:rsid w:val="0008527C"/>
    <w:rsid w:val="0008675F"/>
    <w:rsid w:val="00086AE5"/>
    <w:rsid w:val="00091A4E"/>
    <w:rsid w:val="00091EFA"/>
    <w:rsid w:val="000935CE"/>
    <w:rsid w:val="000937E6"/>
    <w:rsid w:val="0009547B"/>
    <w:rsid w:val="0009549F"/>
    <w:rsid w:val="00095B6D"/>
    <w:rsid w:val="00095BAE"/>
    <w:rsid w:val="000961EA"/>
    <w:rsid w:val="0009755A"/>
    <w:rsid w:val="000A0011"/>
    <w:rsid w:val="000A04B7"/>
    <w:rsid w:val="000A1B84"/>
    <w:rsid w:val="000A4590"/>
    <w:rsid w:val="000A5EE7"/>
    <w:rsid w:val="000A7B9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4F5F"/>
    <w:rsid w:val="000E5C4B"/>
    <w:rsid w:val="000E5DCC"/>
    <w:rsid w:val="000E6CB5"/>
    <w:rsid w:val="000F032A"/>
    <w:rsid w:val="000F23A2"/>
    <w:rsid w:val="000F448F"/>
    <w:rsid w:val="000F7CFE"/>
    <w:rsid w:val="00100279"/>
    <w:rsid w:val="0010167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4A18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63BE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E5449"/>
    <w:rsid w:val="001F058E"/>
    <w:rsid w:val="001F0C3A"/>
    <w:rsid w:val="001F457F"/>
    <w:rsid w:val="001F7B92"/>
    <w:rsid w:val="001F7CAB"/>
    <w:rsid w:val="002011FA"/>
    <w:rsid w:val="002013D1"/>
    <w:rsid w:val="00201B9E"/>
    <w:rsid w:val="00203A08"/>
    <w:rsid w:val="00207A72"/>
    <w:rsid w:val="002101C0"/>
    <w:rsid w:val="002118C4"/>
    <w:rsid w:val="00213345"/>
    <w:rsid w:val="00213FAA"/>
    <w:rsid w:val="002155B8"/>
    <w:rsid w:val="002212B4"/>
    <w:rsid w:val="0022189B"/>
    <w:rsid w:val="00223F42"/>
    <w:rsid w:val="00226783"/>
    <w:rsid w:val="00226897"/>
    <w:rsid w:val="00227BAE"/>
    <w:rsid w:val="0023353A"/>
    <w:rsid w:val="0024052A"/>
    <w:rsid w:val="0024076C"/>
    <w:rsid w:val="0024185E"/>
    <w:rsid w:val="00241892"/>
    <w:rsid w:val="0024326C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881"/>
    <w:rsid w:val="002673B8"/>
    <w:rsid w:val="0026744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0EAD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2CCC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158B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C85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4D62"/>
    <w:rsid w:val="00375843"/>
    <w:rsid w:val="003771D5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57DB"/>
    <w:rsid w:val="003A690C"/>
    <w:rsid w:val="003A76E9"/>
    <w:rsid w:val="003B07E2"/>
    <w:rsid w:val="003B0F9B"/>
    <w:rsid w:val="003B13E0"/>
    <w:rsid w:val="003B3799"/>
    <w:rsid w:val="003B4A9E"/>
    <w:rsid w:val="003B4AFE"/>
    <w:rsid w:val="003B5503"/>
    <w:rsid w:val="003B5CCC"/>
    <w:rsid w:val="003B7E90"/>
    <w:rsid w:val="003C1352"/>
    <w:rsid w:val="003C2731"/>
    <w:rsid w:val="003C2BAE"/>
    <w:rsid w:val="003C6A7F"/>
    <w:rsid w:val="003D1493"/>
    <w:rsid w:val="003D1888"/>
    <w:rsid w:val="003D1926"/>
    <w:rsid w:val="003D29A4"/>
    <w:rsid w:val="003D4416"/>
    <w:rsid w:val="003D46E5"/>
    <w:rsid w:val="003D53B0"/>
    <w:rsid w:val="003D5CB8"/>
    <w:rsid w:val="003D6734"/>
    <w:rsid w:val="003E05B3"/>
    <w:rsid w:val="003E076C"/>
    <w:rsid w:val="003E1009"/>
    <w:rsid w:val="003E104C"/>
    <w:rsid w:val="003E1298"/>
    <w:rsid w:val="003E143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7B2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7BB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171D"/>
    <w:rsid w:val="00482571"/>
    <w:rsid w:val="00485369"/>
    <w:rsid w:val="00486800"/>
    <w:rsid w:val="00486DFA"/>
    <w:rsid w:val="00487139"/>
    <w:rsid w:val="004917E4"/>
    <w:rsid w:val="004929F3"/>
    <w:rsid w:val="00493690"/>
    <w:rsid w:val="0049374C"/>
    <w:rsid w:val="00494048"/>
    <w:rsid w:val="00494344"/>
    <w:rsid w:val="00494CB1"/>
    <w:rsid w:val="004958C5"/>
    <w:rsid w:val="00495E62"/>
    <w:rsid w:val="00496209"/>
    <w:rsid w:val="00496775"/>
    <w:rsid w:val="0049773D"/>
    <w:rsid w:val="004A0030"/>
    <w:rsid w:val="004A2AA4"/>
    <w:rsid w:val="004A3959"/>
    <w:rsid w:val="004A4865"/>
    <w:rsid w:val="004A4CB0"/>
    <w:rsid w:val="004A5136"/>
    <w:rsid w:val="004A5607"/>
    <w:rsid w:val="004A7AFA"/>
    <w:rsid w:val="004B168A"/>
    <w:rsid w:val="004B2AA0"/>
    <w:rsid w:val="004B3763"/>
    <w:rsid w:val="004B44DA"/>
    <w:rsid w:val="004B4519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1E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45A4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5AD"/>
    <w:rsid w:val="00514EC5"/>
    <w:rsid w:val="00515361"/>
    <w:rsid w:val="00515EFC"/>
    <w:rsid w:val="005170E3"/>
    <w:rsid w:val="00520366"/>
    <w:rsid w:val="00520720"/>
    <w:rsid w:val="00521288"/>
    <w:rsid w:val="005214B2"/>
    <w:rsid w:val="00524431"/>
    <w:rsid w:val="005316A3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0E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01B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3EB"/>
    <w:rsid w:val="005C16FB"/>
    <w:rsid w:val="005C2DFF"/>
    <w:rsid w:val="005C31F4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3D1A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07285"/>
    <w:rsid w:val="00610362"/>
    <w:rsid w:val="00611284"/>
    <w:rsid w:val="00611EB0"/>
    <w:rsid w:val="00612808"/>
    <w:rsid w:val="006137B2"/>
    <w:rsid w:val="00615431"/>
    <w:rsid w:val="00617303"/>
    <w:rsid w:val="00621599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625"/>
    <w:rsid w:val="00642C74"/>
    <w:rsid w:val="00643A0A"/>
    <w:rsid w:val="00645D19"/>
    <w:rsid w:val="0064729D"/>
    <w:rsid w:val="00651830"/>
    <w:rsid w:val="00653537"/>
    <w:rsid w:val="0065512D"/>
    <w:rsid w:val="006556AF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04F6"/>
    <w:rsid w:val="00681716"/>
    <w:rsid w:val="00683657"/>
    <w:rsid w:val="006849DB"/>
    <w:rsid w:val="006905F4"/>
    <w:rsid w:val="00690DA6"/>
    <w:rsid w:val="00690F66"/>
    <w:rsid w:val="00693822"/>
    <w:rsid w:val="0069494C"/>
    <w:rsid w:val="00697072"/>
    <w:rsid w:val="006A0A2C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1E81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05650"/>
    <w:rsid w:val="00707D62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77387"/>
    <w:rsid w:val="007777B6"/>
    <w:rsid w:val="00780C5D"/>
    <w:rsid w:val="0078230C"/>
    <w:rsid w:val="007872D9"/>
    <w:rsid w:val="00787DCB"/>
    <w:rsid w:val="00791198"/>
    <w:rsid w:val="007928CE"/>
    <w:rsid w:val="0079369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25B"/>
    <w:rsid w:val="007B5451"/>
    <w:rsid w:val="007B5834"/>
    <w:rsid w:val="007B72DF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37AFA"/>
    <w:rsid w:val="00842883"/>
    <w:rsid w:val="00843607"/>
    <w:rsid w:val="0084567A"/>
    <w:rsid w:val="00845E33"/>
    <w:rsid w:val="00846272"/>
    <w:rsid w:val="008524FD"/>
    <w:rsid w:val="008525A0"/>
    <w:rsid w:val="008525C7"/>
    <w:rsid w:val="00854284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54E2"/>
    <w:rsid w:val="00876268"/>
    <w:rsid w:val="00880375"/>
    <w:rsid w:val="008806AC"/>
    <w:rsid w:val="00882746"/>
    <w:rsid w:val="00882D6A"/>
    <w:rsid w:val="00883144"/>
    <w:rsid w:val="008833B9"/>
    <w:rsid w:val="0088505A"/>
    <w:rsid w:val="00885228"/>
    <w:rsid w:val="00892249"/>
    <w:rsid w:val="008925F1"/>
    <w:rsid w:val="00893181"/>
    <w:rsid w:val="0089745C"/>
    <w:rsid w:val="008A068B"/>
    <w:rsid w:val="008A359A"/>
    <w:rsid w:val="008A4062"/>
    <w:rsid w:val="008A763C"/>
    <w:rsid w:val="008A7BF7"/>
    <w:rsid w:val="008B3160"/>
    <w:rsid w:val="008B39D7"/>
    <w:rsid w:val="008B3BE0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C98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57B9"/>
    <w:rsid w:val="009058A4"/>
    <w:rsid w:val="00907168"/>
    <w:rsid w:val="009077DD"/>
    <w:rsid w:val="009108B7"/>
    <w:rsid w:val="00910AA9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06FC"/>
    <w:rsid w:val="0093187A"/>
    <w:rsid w:val="009333ED"/>
    <w:rsid w:val="0093438A"/>
    <w:rsid w:val="009362DF"/>
    <w:rsid w:val="009369E6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5856"/>
    <w:rsid w:val="00966D1F"/>
    <w:rsid w:val="00967B00"/>
    <w:rsid w:val="009705A2"/>
    <w:rsid w:val="00973C3A"/>
    <w:rsid w:val="00974019"/>
    <w:rsid w:val="00974FC4"/>
    <w:rsid w:val="00975159"/>
    <w:rsid w:val="0097590A"/>
    <w:rsid w:val="00980755"/>
    <w:rsid w:val="0098152A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32DB"/>
    <w:rsid w:val="00994281"/>
    <w:rsid w:val="00994626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B7C98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364C"/>
    <w:rsid w:val="009E5930"/>
    <w:rsid w:val="009E593E"/>
    <w:rsid w:val="009E5D69"/>
    <w:rsid w:val="009E679C"/>
    <w:rsid w:val="009E6D69"/>
    <w:rsid w:val="009F0A66"/>
    <w:rsid w:val="009F0EB7"/>
    <w:rsid w:val="009F11BC"/>
    <w:rsid w:val="009F2024"/>
    <w:rsid w:val="009F2B3B"/>
    <w:rsid w:val="009F4A7A"/>
    <w:rsid w:val="009F4EB8"/>
    <w:rsid w:val="00A00A20"/>
    <w:rsid w:val="00A01F07"/>
    <w:rsid w:val="00A039C8"/>
    <w:rsid w:val="00A03EC5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278E"/>
    <w:rsid w:val="00A74A65"/>
    <w:rsid w:val="00A74F18"/>
    <w:rsid w:val="00A77BBA"/>
    <w:rsid w:val="00A803C2"/>
    <w:rsid w:val="00A82898"/>
    <w:rsid w:val="00A840AE"/>
    <w:rsid w:val="00A85DC3"/>
    <w:rsid w:val="00A860E0"/>
    <w:rsid w:val="00A8791B"/>
    <w:rsid w:val="00A87DEF"/>
    <w:rsid w:val="00A9028E"/>
    <w:rsid w:val="00A90323"/>
    <w:rsid w:val="00A909C4"/>
    <w:rsid w:val="00A91E8E"/>
    <w:rsid w:val="00A92879"/>
    <w:rsid w:val="00A935C6"/>
    <w:rsid w:val="00A9489E"/>
    <w:rsid w:val="00A957EE"/>
    <w:rsid w:val="00A970D0"/>
    <w:rsid w:val="00A97FDF"/>
    <w:rsid w:val="00AA2226"/>
    <w:rsid w:val="00AA3D4E"/>
    <w:rsid w:val="00AA4BEF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4EE1"/>
    <w:rsid w:val="00AC7F59"/>
    <w:rsid w:val="00AD0E5F"/>
    <w:rsid w:val="00AD2203"/>
    <w:rsid w:val="00AD2674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8CE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6F14"/>
    <w:rsid w:val="00B21D7A"/>
    <w:rsid w:val="00B2391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C7B29"/>
    <w:rsid w:val="00BD0327"/>
    <w:rsid w:val="00BD0889"/>
    <w:rsid w:val="00BD1626"/>
    <w:rsid w:val="00BD18FC"/>
    <w:rsid w:val="00BD31E0"/>
    <w:rsid w:val="00BD3F86"/>
    <w:rsid w:val="00BD72C3"/>
    <w:rsid w:val="00BD7FC9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5BE5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38E6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D9D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0167"/>
    <w:rsid w:val="00C93D9E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A7A76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A12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8F6"/>
    <w:rsid w:val="00D02A68"/>
    <w:rsid w:val="00D0377E"/>
    <w:rsid w:val="00D04A7C"/>
    <w:rsid w:val="00D05C88"/>
    <w:rsid w:val="00D063EF"/>
    <w:rsid w:val="00D07344"/>
    <w:rsid w:val="00D1410F"/>
    <w:rsid w:val="00D17403"/>
    <w:rsid w:val="00D222BD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09CD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39D3"/>
    <w:rsid w:val="00D77EB9"/>
    <w:rsid w:val="00D8002D"/>
    <w:rsid w:val="00D84B89"/>
    <w:rsid w:val="00D84CE6"/>
    <w:rsid w:val="00D85E08"/>
    <w:rsid w:val="00D8729F"/>
    <w:rsid w:val="00D92045"/>
    <w:rsid w:val="00D9244A"/>
    <w:rsid w:val="00D93522"/>
    <w:rsid w:val="00D940E0"/>
    <w:rsid w:val="00D979BC"/>
    <w:rsid w:val="00DA0E0E"/>
    <w:rsid w:val="00DA20A9"/>
    <w:rsid w:val="00DA2B85"/>
    <w:rsid w:val="00DA573E"/>
    <w:rsid w:val="00DA70F4"/>
    <w:rsid w:val="00DA7159"/>
    <w:rsid w:val="00DB2268"/>
    <w:rsid w:val="00DB3C8F"/>
    <w:rsid w:val="00DB5556"/>
    <w:rsid w:val="00DC12A8"/>
    <w:rsid w:val="00DC2F1B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244B"/>
    <w:rsid w:val="00DD578D"/>
    <w:rsid w:val="00DD5C88"/>
    <w:rsid w:val="00DD7068"/>
    <w:rsid w:val="00DE0F87"/>
    <w:rsid w:val="00DE22F1"/>
    <w:rsid w:val="00DE268B"/>
    <w:rsid w:val="00DE298A"/>
    <w:rsid w:val="00DE41F1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0ED0"/>
    <w:rsid w:val="00E02C81"/>
    <w:rsid w:val="00E033BA"/>
    <w:rsid w:val="00E04B1D"/>
    <w:rsid w:val="00E04E92"/>
    <w:rsid w:val="00E052A8"/>
    <w:rsid w:val="00E06479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313B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288A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5780D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4F9C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D7DAE"/>
    <w:rsid w:val="00EE01EB"/>
    <w:rsid w:val="00EE2891"/>
    <w:rsid w:val="00EE2D3A"/>
    <w:rsid w:val="00EE72EC"/>
    <w:rsid w:val="00EF09DE"/>
    <w:rsid w:val="00EF24D2"/>
    <w:rsid w:val="00EF422C"/>
    <w:rsid w:val="00EF54AA"/>
    <w:rsid w:val="00EF6773"/>
    <w:rsid w:val="00EF6B0C"/>
    <w:rsid w:val="00EF77B1"/>
    <w:rsid w:val="00EF7B81"/>
    <w:rsid w:val="00F001BD"/>
    <w:rsid w:val="00F03A10"/>
    <w:rsid w:val="00F07DBD"/>
    <w:rsid w:val="00F10AFA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280"/>
    <w:rsid w:val="00F70912"/>
    <w:rsid w:val="00F718F9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3F83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58D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455E"/>
    <w:rsid w:val="00FD5C89"/>
    <w:rsid w:val="00FD6737"/>
    <w:rsid w:val="00FD6A71"/>
    <w:rsid w:val="00FE0F2E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F86C36"/>
    <w:pPr>
      <w:ind w:left="720"/>
    </w:pPr>
    <w:rPr>
      <w:sz w:val="20"/>
      <w:szCs w:val="20"/>
    </w:rPr>
  </w:style>
  <w:style w:type="paragraph" w:customStyle="1" w:styleId="af0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Plain Text"/>
    <w:basedOn w:val="a"/>
    <w:link w:val="af2"/>
    <w:rsid w:val="0048094C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4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B72DF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unhideWhenUsed/>
    <w:rsid w:val="00D940E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940E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940E0"/>
  </w:style>
  <w:style w:type="paragraph" w:styleId="af8">
    <w:name w:val="annotation subject"/>
    <w:basedOn w:val="af6"/>
    <w:next w:val="af6"/>
    <w:link w:val="af9"/>
    <w:semiHidden/>
    <w:unhideWhenUsed/>
    <w:rsid w:val="00D940E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940E0"/>
    <w:rPr>
      <w:b/>
      <w:bCs/>
    </w:rPr>
  </w:style>
  <w:style w:type="paragraph" w:styleId="afa">
    <w:name w:val="footnote text"/>
    <w:basedOn w:val="a"/>
    <w:link w:val="afb"/>
    <w:uiPriority w:val="99"/>
    <w:unhideWhenUsed/>
    <w:rsid w:val="00D940E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D940E0"/>
  </w:style>
  <w:style w:type="character" w:styleId="afc">
    <w:name w:val="footnote reference"/>
    <w:uiPriority w:val="99"/>
    <w:unhideWhenUsed/>
    <w:rsid w:val="00D940E0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00279"/>
    <w:rPr>
      <w:color w:val="605E5C"/>
      <w:shd w:val="clear" w:color="auto" w:fill="E1DFDD"/>
    </w:rPr>
  </w:style>
  <w:style w:type="character" w:customStyle="1" w:styleId="af">
    <w:name w:val="Абзац списка Знак"/>
    <w:link w:val="ae"/>
    <w:uiPriority w:val="34"/>
    <w:rsid w:val="00A00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" TargetMode="External"/><Relationship Id="rId13" Type="http://schemas.openxmlformats.org/officeDocument/2006/relationships/hyperlink" Target="consultantplus://offline/ref=91B50647769FC458E9BEB4B606D867B4A62476A31FFF271D33644319A7d1q2N" TargetMode="External"/><Relationship Id="rId18" Type="http://schemas.openxmlformats.org/officeDocument/2006/relationships/hyperlink" Target="http://moex.c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&#1084;&#1086;&#1081;&#1073;&#1080;&#1079;&#1085;&#1077;&#1089;-72.&#1088;&#1092;" TargetMode="External"/><Relationship Id="rId17" Type="http://schemas.openxmlformats.org/officeDocument/2006/relationships/hyperlink" Target="consultantplus://offline/ref=3DA118828A3A644AAFD48FB50F782C1E05569345A208C88C90C1231E205AM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A118828A3A644AAFD48FB50F782C1E05569344A408C88C90C1231E205AMDH" TargetMode="External"/><Relationship Id="rId20" Type="http://schemas.openxmlformats.org/officeDocument/2006/relationships/hyperlink" Target="consultantplus://offline/ref=3DA118828A3A644AAFD48FB50F782C1E0556964BA10AC88C90C1231E20AD3FCC4C38190D278325055DM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81;&#1073;&#1080;&#1079;&#1085;&#1077;&#1089;-72.&#1088;&#1092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b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br.ru" TargetMode="External"/><Relationship Id="rId19" Type="http://schemas.openxmlformats.org/officeDocument/2006/relationships/hyperlink" Target="consultantplus://offline/ref=ADB3EEFE584288FA1F724ECA723C1E909C0741C0D48BABD69F2BB3B6A7V7DF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4;&#1086;&#1081;&#1073;&#1080;&#1079;&#1085;&#1077;&#1089;-72.&#1088;&#1092;" TargetMode="External"/><Relationship Id="rId14" Type="http://schemas.openxmlformats.org/officeDocument/2006/relationships/hyperlink" Target="consultantplus://offline/ref=3B46DF8FE586D7B01756FC9B1320AB2C3F8C4137FD3AE685F383123992iB5F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701E-A948-4AB2-AEFE-E674C217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14</Pages>
  <Words>5608</Words>
  <Characters>41462</Characters>
  <Application>Microsoft Office Word</Application>
  <DocSecurity>0</DocSecurity>
  <Lines>345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46977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pokalyuhina_mi</cp:lastModifiedBy>
  <cp:revision>30</cp:revision>
  <cp:lastPrinted>2024-08-23T06:18:00Z</cp:lastPrinted>
  <dcterms:created xsi:type="dcterms:W3CDTF">2024-08-19T07:40:00Z</dcterms:created>
  <dcterms:modified xsi:type="dcterms:W3CDTF">2024-08-30T05:54:00Z</dcterms:modified>
</cp:coreProperties>
</file>